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01D4" w14:textId="77777777" w:rsidR="00B24DA8" w:rsidRDefault="00B24DA8" w:rsidP="00B86FB6">
      <w:pPr>
        <w:pStyle w:val="Title"/>
      </w:pPr>
    </w:p>
    <w:p w14:paraId="40D6509C" w14:textId="77777777" w:rsidR="00B24DA8" w:rsidRDefault="00B24DA8" w:rsidP="00B86FB6">
      <w:pPr>
        <w:pStyle w:val="Title"/>
      </w:pPr>
    </w:p>
    <w:p w14:paraId="297A0F34" w14:textId="77777777" w:rsidR="00B24DA8" w:rsidRDefault="00B24DA8" w:rsidP="00B86FB6">
      <w:pPr>
        <w:pStyle w:val="Title"/>
      </w:pPr>
    </w:p>
    <w:p w14:paraId="07C08E33" w14:textId="77777777" w:rsidR="00B24DA8" w:rsidRDefault="00B24DA8" w:rsidP="00B86FB6">
      <w:pPr>
        <w:pStyle w:val="Title"/>
      </w:pPr>
    </w:p>
    <w:p w14:paraId="6D963528" w14:textId="77777777" w:rsidR="00B24DA8" w:rsidRDefault="00B24DA8" w:rsidP="00B86FB6">
      <w:pPr>
        <w:pStyle w:val="Title"/>
      </w:pPr>
    </w:p>
    <w:p w14:paraId="36377179" w14:textId="77777777" w:rsidR="00B24DA8" w:rsidRDefault="00B24DA8" w:rsidP="00B86FB6">
      <w:pPr>
        <w:pStyle w:val="Title"/>
      </w:pPr>
    </w:p>
    <w:p w14:paraId="2C104D35" w14:textId="77777777" w:rsidR="00B24DA8" w:rsidRDefault="00B24DA8" w:rsidP="00B86FB6">
      <w:pPr>
        <w:pStyle w:val="Title"/>
      </w:pPr>
    </w:p>
    <w:p w14:paraId="1698AD37" w14:textId="77777777" w:rsidR="00B24DA8" w:rsidRDefault="00B24DA8" w:rsidP="00B86FB6">
      <w:pPr>
        <w:pStyle w:val="Title"/>
      </w:pPr>
    </w:p>
    <w:p w14:paraId="5C29E978" w14:textId="77777777" w:rsidR="00B24DA8" w:rsidRDefault="00B24DA8" w:rsidP="00B86FB6">
      <w:pPr>
        <w:pStyle w:val="Title"/>
      </w:pPr>
    </w:p>
    <w:p w14:paraId="0BD7DB0E" w14:textId="77777777" w:rsidR="00B24DA8" w:rsidRDefault="00B24DA8" w:rsidP="00B86FB6">
      <w:pPr>
        <w:pStyle w:val="Title"/>
      </w:pPr>
    </w:p>
    <w:p w14:paraId="6E700221" w14:textId="77777777" w:rsidR="00B24DA8" w:rsidRDefault="00B24DA8" w:rsidP="00B86FB6">
      <w:pPr>
        <w:pStyle w:val="Title"/>
      </w:pPr>
    </w:p>
    <w:p w14:paraId="1B6F017E" w14:textId="77777777" w:rsidR="00B24DA8" w:rsidRDefault="00B24DA8" w:rsidP="00B86FB6">
      <w:pPr>
        <w:pStyle w:val="Title"/>
      </w:pPr>
    </w:p>
    <w:p w14:paraId="767DBA1C" w14:textId="77777777" w:rsidR="00B24DA8" w:rsidRDefault="00B24DA8" w:rsidP="00B86FB6">
      <w:pPr>
        <w:pStyle w:val="Title"/>
      </w:pPr>
    </w:p>
    <w:p w14:paraId="08F99C99" w14:textId="0EA54CBD" w:rsidR="00E66E33" w:rsidRPr="00EF709B" w:rsidRDefault="004D3B72" w:rsidP="00B86FB6">
      <w:pPr>
        <w:pStyle w:val="Title"/>
      </w:pPr>
      <w:r w:rsidRPr="00EF709B">
        <w:t xml:space="preserve"> </w:t>
      </w:r>
      <w:r w:rsidR="00933908" w:rsidRPr="00EF709B">
        <w:t>ყაზბეგის რაიონი, დაბა გუდაურში</w:t>
      </w:r>
      <w:r w:rsidR="003101AE" w:rsidRPr="00EF709B">
        <w:t xml:space="preserve"> </w:t>
      </w:r>
      <w:r w:rsidR="008E7408" w:rsidRPr="00EF709B">
        <w:t xml:space="preserve">კერძო საკუთრების </w:t>
      </w:r>
      <w:r w:rsidR="00933908" w:rsidRPr="00EF709B">
        <w:t xml:space="preserve">სასტუმროს </w:t>
      </w:r>
      <w:r w:rsidRPr="00EF709B">
        <w:t xml:space="preserve"> განაშენიანების განვითარების მიზნით </w:t>
      </w:r>
      <w:r w:rsidR="003101AE" w:rsidRPr="00EF709B">
        <w:t>გრგ</w:t>
      </w:r>
      <w:r w:rsidR="003D2EB7" w:rsidRPr="00EF709B">
        <w:t xml:space="preserve"> პროექტის </w:t>
      </w:r>
      <w:r w:rsidR="009B52DC" w:rsidRPr="00EF709B">
        <w:t xml:space="preserve">და ტიპური ობიექტის სამშენებლო დოკუმენტის პროექტების </w:t>
      </w:r>
      <w:r w:rsidR="003101AE" w:rsidRPr="00EF709B">
        <w:t>მომზადებ</w:t>
      </w:r>
      <w:r w:rsidR="00BB20A7">
        <w:t>ა</w:t>
      </w:r>
      <w:r w:rsidR="00E66E33" w:rsidRPr="00EF709B">
        <w:t xml:space="preserve"> </w:t>
      </w:r>
    </w:p>
    <w:p w14:paraId="73FA1CDA" w14:textId="70FE3F6E" w:rsidR="00B24DA8" w:rsidRPr="002A6739" w:rsidRDefault="003101AE" w:rsidP="00B24DA8">
      <w:pPr>
        <w:pStyle w:val="Subtitle"/>
        <w:jc w:val="center"/>
        <w:rPr>
          <w:rFonts w:ascii="Sylfaen" w:hAnsi="Sylfaen" w:cs="Sylfaen"/>
          <w:sz w:val="24"/>
        </w:rPr>
      </w:pPr>
      <w:r w:rsidRPr="00EF709B">
        <w:rPr>
          <w:rFonts w:ascii="Sylfaen" w:hAnsi="Sylfaen" w:cs="Sylfaen"/>
          <w:sz w:val="24"/>
        </w:rPr>
        <w:t>ტექნიკური</w:t>
      </w:r>
      <w:r w:rsidR="00E66E33" w:rsidRPr="00EF709B">
        <w:rPr>
          <w:rFonts w:ascii="Sylfaen" w:hAnsi="Sylfaen"/>
          <w:sz w:val="24"/>
          <w:lang w:val="en-US"/>
        </w:rPr>
        <w:t xml:space="preserve"> </w:t>
      </w:r>
      <w:r w:rsidR="004D3B72" w:rsidRPr="00EF709B">
        <w:rPr>
          <w:rFonts w:ascii="Sylfaen" w:hAnsi="Sylfaen"/>
          <w:sz w:val="24"/>
        </w:rPr>
        <w:t xml:space="preserve"> </w:t>
      </w:r>
      <w:r w:rsidR="002A6739">
        <w:rPr>
          <w:rFonts w:ascii="Sylfaen" w:hAnsi="Sylfaen" w:cs="Sylfaen"/>
          <w:sz w:val="24"/>
        </w:rPr>
        <w:t>დავალება</w:t>
      </w:r>
      <w:bookmarkStart w:id="0" w:name="_GoBack"/>
      <w:bookmarkEnd w:id="0"/>
    </w:p>
    <w:p w14:paraId="02B896C1" w14:textId="43822CB6" w:rsidR="00220DDB" w:rsidRPr="00B24DA8" w:rsidRDefault="00E66E33" w:rsidP="00B24DA8">
      <w:pPr>
        <w:pStyle w:val="Subtitle"/>
        <w:rPr>
          <w:rFonts w:ascii="Sylfaen" w:hAnsi="Sylfaen" w:cs="Sylfaen"/>
          <w:sz w:val="24"/>
        </w:rPr>
      </w:pPr>
      <w:r w:rsidRPr="004D3B72">
        <w:rPr>
          <w:rFonts w:ascii="BPG Square Banner 2013" w:hAnsi="BPG Square Banner 2013"/>
          <w:sz w:val="32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75000"/>
              </w14:schemeClr>
            </w14:solidFill>
          </w14:textFill>
        </w:rPr>
        <w:br w:type="page"/>
      </w:r>
    </w:p>
    <w:p w14:paraId="7E7C2707" w14:textId="77777777" w:rsidR="00275EC5" w:rsidRPr="004D3B72" w:rsidRDefault="00845ABE" w:rsidP="001608D8">
      <w:pPr>
        <w:pStyle w:val="Heading1"/>
      </w:pPr>
      <w:bookmarkStart w:id="1" w:name="_Toc510462985"/>
      <w:r w:rsidRPr="004D3B72">
        <w:lastRenderedPageBreak/>
        <w:t>სარჩევი</w:t>
      </w:r>
      <w:bookmarkEnd w:id="1"/>
    </w:p>
    <w:sdt>
      <w:sdtPr>
        <w:rPr>
          <w:rFonts w:ascii="Sylfaen" w:eastAsiaTheme="minorHAnsi" w:hAnsi="Sylfaen" w:cstheme="minorBidi"/>
          <w:color w:val="404040" w:themeColor="text1" w:themeTint="BF"/>
          <w:sz w:val="20"/>
          <w:szCs w:val="22"/>
          <w:lang w:val="ka-GE"/>
        </w:rPr>
        <w:id w:val="20141052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F22B3B" w14:textId="0016C4A4" w:rsidR="00087809" w:rsidRPr="00220DDB" w:rsidRDefault="00087809" w:rsidP="001608D8">
          <w:pPr>
            <w:pStyle w:val="TOCHeading"/>
          </w:pPr>
        </w:p>
        <w:p w14:paraId="147178BD" w14:textId="77777777" w:rsidR="00B86FB6" w:rsidRDefault="00087809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462985" w:history="1">
            <w:r w:rsidR="00B86FB6" w:rsidRPr="00811D4D">
              <w:rPr>
                <w:rStyle w:val="Hyperlink"/>
                <w:noProof/>
              </w:rPr>
              <w:t>სარჩევი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_Toc510462985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2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60319957" w14:textId="77777777" w:rsidR="00B86FB6" w:rsidRDefault="00F14292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86" w:history="1">
            <w:r w:rsidR="00B86FB6" w:rsidRPr="00811D4D">
              <w:rPr>
                <w:rStyle w:val="Hyperlink"/>
                <w:noProof/>
              </w:rPr>
              <w:t>საერთო ნაწილი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_Toc510462986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3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69D47EA9" w14:textId="77777777" w:rsidR="00B86FB6" w:rsidRDefault="00F14292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87" w:history="1">
            <w:r w:rsidR="00B86FB6" w:rsidRPr="00811D4D">
              <w:rPr>
                <w:rStyle w:val="Hyperlink"/>
                <w:noProof/>
              </w:rPr>
              <w:t>შესყიდვის საგნის აღწერა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_Toc510462987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3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180C145B" w14:textId="77777777" w:rsidR="00B86FB6" w:rsidRDefault="00F14292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88" w:history="1">
            <w:r w:rsidR="00B86FB6" w:rsidRPr="00811D4D">
              <w:rPr>
                <w:rStyle w:val="Hyperlink"/>
                <w:noProof/>
              </w:rPr>
              <w:t>გეგმარებითი ტერიტორია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_Toc510462988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3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22759D4F" w14:textId="77777777" w:rsidR="00B86FB6" w:rsidRDefault="00F14292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89" w:history="1">
            <w:r w:rsidR="00B86FB6" w:rsidRPr="00811D4D">
              <w:rPr>
                <w:rStyle w:val="Hyperlink"/>
                <w:noProof/>
              </w:rPr>
              <w:t>ტექნიკური დოკუმენტაცია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_Toc510462989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4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1520A6A9" w14:textId="77777777" w:rsidR="00B86FB6" w:rsidRDefault="00F14292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0" w:history="1">
            <w:r w:rsidR="00B86FB6" w:rsidRPr="00811D4D">
              <w:rPr>
                <w:rStyle w:val="Hyperlink"/>
                <w:noProof/>
              </w:rPr>
              <w:t>ეტაპი I, სტადია 1.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_Toc510462990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5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20A65566" w14:textId="77777777" w:rsidR="00B86FB6" w:rsidRDefault="00F14292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1" w:history="1">
            <w:r w:rsidR="00B86FB6" w:rsidRPr="00811D4D">
              <w:rPr>
                <w:rStyle w:val="Hyperlink"/>
                <w:noProof/>
              </w:rPr>
              <w:t>ეტაპი I, სტადია 2.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_Toc510462991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5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2826DFC8" w14:textId="77777777" w:rsidR="00B86FB6" w:rsidRDefault="00F14292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2" w:history="1">
            <w:r w:rsidR="00B86FB6" w:rsidRPr="00811D4D">
              <w:rPr>
                <w:rStyle w:val="Hyperlink"/>
                <w:noProof/>
              </w:rPr>
              <w:t>ეტაპი II, სტადია 1.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_Toc510462992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6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7663B832" w14:textId="77777777" w:rsidR="00B86FB6" w:rsidRDefault="00F14292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3" w:history="1">
            <w:r w:rsidR="00B86FB6" w:rsidRPr="00811D4D">
              <w:rPr>
                <w:rStyle w:val="Hyperlink"/>
                <w:noProof/>
              </w:rPr>
              <w:t>ეტაპი II, სტადია 2.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_Toc510462993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6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6A9E4D5F" w14:textId="77777777" w:rsidR="00B86FB6" w:rsidRDefault="00F14292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4" w:history="1">
            <w:r w:rsidR="00B86FB6" w:rsidRPr="00811D4D">
              <w:rPr>
                <w:rStyle w:val="Hyperlink"/>
                <w:noProof/>
              </w:rPr>
              <w:t>გამოსაყენებელი მეთოდოლოგია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_Toc510462994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6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560B356A" w14:textId="77777777" w:rsidR="00B86FB6" w:rsidRDefault="00F14292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5" w:history="1">
            <w:r w:rsidR="00B86FB6" w:rsidRPr="00811D4D">
              <w:rPr>
                <w:rStyle w:val="Hyperlink"/>
                <w:noProof/>
              </w:rPr>
              <w:t>1.</w:t>
            </w:r>
            <w:r w:rsidR="00B86FB6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B86FB6" w:rsidRPr="00811D4D">
              <w:rPr>
                <w:rStyle w:val="Hyperlink"/>
                <w:noProof/>
              </w:rPr>
              <w:t>წინასაპროექტო კვლევის ინფორმაციის მიმართ: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_Toc510462995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6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070CFFAC" w14:textId="77777777" w:rsidR="00B86FB6" w:rsidRDefault="00F14292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6" w:history="1">
            <w:r w:rsidR="00B86FB6" w:rsidRPr="00811D4D">
              <w:rPr>
                <w:rStyle w:val="Hyperlink"/>
                <w:noProof/>
              </w:rPr>
              <w:t>2.</w:t>
            </w:r>
            <w:r w:rsidR="00B86FB6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B86FB6" w:rsidRPr="00811D4D">
              <w:rPr>
                <w:rStyle w:val="Hyperlink"/>
                <w:noProof/>
              </w:rPr>
              <w:t>გრგ: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_Toc510462996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7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18B92CFF" w14:textId="77777777" w:rsidR="00B86FB6" w:rsidRDefault="00F14292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  <w:hyperlink w:anchor="_Toc510462997" w:history="1">
            <w:r w:rsidR="00B86FB6" w:rsidRPr="00811D4D">
              <w:rPr>
                <w:rStyle w:val="Hyperlink"/>
                <w:noProof/>
              </w:rPr>
              <w:t>3.</w:t>
            </w:r>
            <w:r w:rsidR="00B86FB6">
              <w:rPr>
                <w:rFonts w:asciiTheme="minorHAnsi" w:hAnsiTheme="minorHAnsi" w:cstheme="minorBidi"/>
                <w:noProof/>
                <w:color w:val="auto"/>
                <w:sz w:val="22"/>
              </w:rPr>
              <w:tab/>
            </w:r>
            <w:r w:rsidR="00B86FB6" w:rsidRPr="00811D4D">
              <w:rPr>
                <w:rStyle w:val="Hyperlink"/>
                <w:noProof/>
              </w:rPr>
              <w:t>სამშენებლო დოკუმენტის პროექტი</w:t>
            </w:r>
            <w:r w:rsidR="00B86FB6">
              <w:rPr>
                <w:noProof/>
                <w:webHidden/>
              </w:rPr>
              <w:tab/>
            </w:r>
            <w:r w:rsidR="00B86FB6">
              <w:rPr>
                <w:noProof/>
                <w:webHidden/>
              </w:rPr>
              <w:fldChar w:fldCharType="begin"/>
            </w:r>
            <w:r w:rsidR="00B86FB6">
              <w:rPr>
                <w:noProof/>
                <w:webHidden/>
              </w:rPr>
              <w:instrText xml:space="preserve"> PAGEREF _Toc510462997 \h </w:instrText>
            </w:r>
            <w:r w:rsidR="00B86FB6">
              <w:rPr>
                <w:noProof/>
                <w:webHidden/>
              </w:rPr>
            </w:r>
            <w:r w:rsidR="00B86FB6">
              <w:rPr>
                <w:noProof/>
                <w:webHidden/>
              </w:rPr>
              <w:fldChar w:fldCharType="separate"/>
            </w:r>
            <w:r w:rsidR="00B86FB6">
              <w:rPr>
                <w:noProof/>
                <w:webHidden/>
              </w:rPr>
              <w:t>7</w:t>
            </w:r>
            <w:r w:rsidR="00B86FB6">
              <w:rPr>
                <w:noProof/>
                <w:webHidden/>
              </w:rPr>
              <w:fldChar w:fldCharType="end"/>
            </w:r>
          </w:hyperlink>
        </w:p>
        <w:p w14:paraId="12FFFF5E" w14:textId="07591419" w:rsidR="00B86FB6" w:rsidRDefault="00B86FB6">
          <w:pPr>
            <w:pStyle w:val="TOC1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</w:p>
        <w:p w14:paraId="01F46CA1" w14:textId="55D9CFF5" w:rsidR="00B86FB6" w:rsidRDefault="00B86FB6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</w:p>
        <w:p w14:paraId="18F807CD" w14:textId="3CF065EC" w:rsidR="00B86FB6" w:rsidRDefault="00B86FB6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</w:p>
        <w:p w14:paraId="7E4FF67F" w14:textId="473E9EBD" w:rsidR="00B86FB6" w:rsidRDefault="00B86FB6">
          <w:pPr>
            <w:pStyle w:val="TOC2"/>
            <w:tabs>
              <w:tab w:val="right" w:leader="dot" w:pos="9607"/>
            </w:tabs>
            <w:rPr>
              <w:rFonts w:asciiTheme="minorHAnsi" w:hAnsiTheme="minorHAnsi" w:cstheme="minorBidi"/>
              <w:noProof/>
              <w:color w:val="auto"/>
              <w:sz w:val="22"/>
            </w:rPr>
          </w:pPr>
        </w:p>
        <w:p w14:paraId="5CB071BA" w14:textId="77777777" w:rsidR="00087809" w:rsidRDefault="00087809" w:rsidP="00F52345">
          <w:r>
            <w:rPr>
              <w:noProof/>
            </w:rPr>
            <w:fldChar w:fldCharType="end"/>
          </w:r>
        </w:p>
      </w:sdtContent>
    </w:sdt>
    <w:p w14:paraId="7807D5B1" w14:textId="77777777" w:rsidR="00087809" w:rsidRPr="00220DDB" w:rsidRDefault="00087809" w:rsidP="00F52345">
      <w:pPr>
        <w:rPr>
          <w:lang w:val="en-US"/>
        </w:rPr>
      </w:pPr>
      <w:r>
        <w:br w:type="page"/>
      </w:r>
    </w:p>
    <w:p w14:paraId="5F9DE16F" w14:textId="77777777" w:rsidR="003101AE" w:rsidRDefault="003101AE" w:rsidP="001608D8">
      <w:pPr>
        <w:pStyle w:val="Heading1"/>
      </w:pPr>
      <w:bookmarkStart w:id="2" w:name="_Toc510462986"/>
      <w:r>
        <w:lastRenderedPageBreak/>
        <w:t>საერთო ნაწილი</w:t>
      </w:r>
      <w:bookmarkEnd w:id="2"/>
    </w:p>
    <w:p w14:paraId="46DE3C29" w14:textId="77777777" w:rsidR="009B52DC" w:rsidRDefault="003101AE" w:rsidP="003101AE">
      <w:pPr>
        <w:ind w:left="284"/>
      </w:pPr>
      <w:r>
        <w:t>შემსყიდველს</w:t>
      </w:r>
      <w:r w:rsidR="009B52DC">
        <w:t xml:space="preserve"> თავის</w:t>
      </w:r>
      <w:r>
        <w:t xml:space="preserve"> საკუთრებაში/სარგებლობაში</w:t>
      </w:r>
      <w:r w:rsidR="008E7408">
        <w:t>/დაინტერესებაში</w:t>
      </w:r>
      <w:r>
        <w:t xml:space="preserve"> არსებულ მიწის ნაკვეთ</w:t>
      </w:r>
      <w:r w:rsidR="008E7408">
        <w:t>(</w:t>
      </w:r>
      <w:r>
        <w:t>ებ</w:t>
      </w:r>
      <w:r w:rsidR="008E7408">
        <w:t>)</w:t>
      </w:r>
      <w:r>
        <w:t xml:space="preserve">ზე,  </w:t>
      </w:r>
      <w:r w:rsidR="009B52DC">
        <w:t xml:space="preserve">დაგეგმილი აქვს </w:t>
      </w:r>
      <w:r w:rsidR="00E018A1">
        <w:t>არსებული შენობის რეკონსტრუქცია (ორი სართულის დაშენებით)</w:t>
      </w:r>
      <w:r w:rsidR="009B52DC">
        <w:t xml:space="preserve">, </w:t>
      </w:r>
      <w:r w:rsidR="009B52DC" w:rsidRPr="001608D8">
        <w:t xml:space="preserve">რისთვისაც მოქმედი კანონმდებლობის შესაბამისად ესაჭიროება </w:t>
      </w:r>
      <w:r w:rsidRPr="001608D8">
        <w:t>გრგ</w:t>
      </w:r>
      <w:r w:rsidR="00B86FB6">
        <w:t xml:space="preserve"> და სამშენებლო დოკუმენტის პროექტი</w:t>
      </w:r>
      <w:r w:rsidR="009B52DC" w:rsidRPr="001608D8">
        <w:t>.</w:t>
      </w:r>
    </w:p>
    <w:p w14:paraId="3DD9FC7A" w14:textId="77777777" w:rsidR="006744F6" w:rsidRPr="000A3042" w:rsidRDefault="006744F6" w:rsidP="001608D8">
      <w:pPr>
        <w:pStyle w:val="Heading1"/>
      </w:pPr>
      <w:bookmarkStart w:id="3" w:name="_Toc510462987"/>
      <w:r w:rsidRPr="000A3042">
        <w:t>შესყიდვის საგნის აღწერა</w:t>
      </w:r>
      <w:bookmarkEnd w:id="3"/>
    </w:p>
    <w:p w14:paraId="6EB7B187" w14:textId="77777777" w:rsidR="006744F6" w:rsidRPr="000A3042" w:rsidRDefault="006744F6" w:rsidP="006744F6">
      <w:pPr>
        <w:ind w:left="360"/>
      </w:pPr>
      <w:r w:rsidRPr="000A3042">
        <w:rPr>
          <w:rFonts w:cs="Sylfaen"/>
        </w:rPr>
        <w:t>შესყიდვის</w:t>
      </w:r>
      <w:r w:rsidRPr="000A3042">
        <w:t xml:space="preserve"> საგანი </w:t>
      </w:r>
      <w:r w:rsidRPr="000A3042">
        <w:rPr>
          <w:rFonts w:cs="Sylfaen"/>
        </w:rPr>
        <w:t xml:space="preserve">არის </w:t>
      </w:r>
      <w:r w:rsidR="00484AAE">
        <w:rPr>
          <w:rFonts w:cs="Sylfaen"/>
        </w:rPr>
        <w:t>გეგმარებით ტერიტორიაზე</w:t>
      </w:r>
      <w:r w:rsidRPr="000A3042">
        <w:rPr>
          <w:rFonts w:cs="Sylfaen"/>
        </w:rPr>
        <w:t>:</w:t>
      </w:r>
    </w:p>
    <w:p w14:paraId="182286C0" w14:textId="77777777" w:rsidR="006744F6" w:rsidRPr="006744F6" w:rsidRDefault="006744F6" w:rsidP="006744F6">
      <w:pPr>
        <w:pStyle w:val="ListParagraph"/>
        <w:numPr>
          <w:ilvl w:val="0"/>
          <w:numId w:val="39"/>
        </w:numPr>
      </w:pPr>
      <w:r w:rsidRPr="000A3042">
        <w:rPr>
          <w:rFonts w:cs="Sylfaen"/>
          <w:b/>
        </w:rPr>
        <w:t>გრგ</w:t>
      </w:r>
      <w:r>
        <w:rPr>
          <w:rFonts w:cs="Sylfaen"/>
          <w:b/>
        </w:rPr>
        <w:t xml:space="preserve"> პროექტი</w:t>
      </w:r>
      <w:r w:rsidR="00484AAE">
        <w:rPr>
          <w:rFonts w:cs="Sylfaen"/>
          <w:b/>
        </w:rPr>
        <w:t>ს მომზადება</w:t>
      </w:r>
      <w:r w:rsidRPr="000A3042">
        <w:rPr>
          <w:rFonts w:cs="Sylfaen"/>
        </w:rPr>
        <w:t xml:space="preserve">, </w:t>
      </w:r>
      <w:r w:rsidRPr="000A3042">
        <w:t>საქართველოს კანონმდებლობით დადგენილი წესის შესაბამისად</w:t>
      </w:r>
      <w:r>
        <w:rPr>
          <w:rFonts w:cs="Sylfaen"/>
        </w:rPr>
        <w:t>;</w:t>
      </w:r>
    </w:p>
    <w:p w14:paraId="7F982D37" w14:textId="77777777" w:rsidR="006744F6" w:rsidRPr="000A3042" w:rsidRDefault="00EF709B" w:rsidP="006744F6">
      <w:pPr>
        <w:pStyle w:val="ListParagraph"/>
        <w:numPr>
          <w:ilvl w:val="0"/>
          <w:numId w:val="39"/>
        </w:numPr>
      </w:pPr>
      <w:r>
        <w:rPr>
          <w:rFonts w:cs="Sylfaen"/>
          <w:b/>
        </w:rPr>
        <w:t>სასტუმროს რეკონსტრუქციის</w:t>
      </w:r>
      <w:r w:rsidR="006744F6">
        <w:rPr>
          <w:rFonts w:cs="Sylfaen"/>
          <w:b/>
        </w:rPr>
        <w:t xml:space="preserve"> სამშენებლო დოკუმენტის პროექტ</w:t>
      </w:r>
      <w:r w:rsidR="00196489">
        <w:rPr>
          <w:rFonts w:cs="Sylfaen"/>
          <w:b/>
        </w:rPr>
        <w:t>(</w:t>
      </w:r>
      <w:r w:rsidR="006744F6">
        <w:rPr>
          <w:rFonts w:cs="Sylfaen"/>
          <w:b/>
        </w:rPr>
        <w:t>ებ</w:t>
      </w:r>
      <w:r w:rsidR="00196489">
        <w:rPr>
          <w:rFonts w:cs="Sylfaen"/>
          <w:b/>
        </w:rPr>
        <w:t>)</w:t>
      </w:r>
      <w:r w:rsidR="006744F6">
        <w:rPr>
          <w:rFonts w:cs="Sylfaen"/>
          <w:b/>
        </w:rPr>
        <w:t>ი</w:t>
      </w:r>
      <w:r w:rsidR="00484AAE">
        <w:rPr>
          <w:rFonts w:cs="Sylfaen"/>
          <w:b/>
        </w:rPr>
        <w:t>ს მომზადება</w:t>
      </w:r>
      <w:r w:rsidR="006744F6" w:rsidRPr="000A3042">
        <w:rPr>
          <w:rFonts w:cs="Sylfaen"/>
        </w:rPr>
        <w:t xml:space="preserve">, </w:t>
      </w:r>
      <w:r w:rsidR="006744F6" w:rsidRPr="000A3042">
        <w:t>საქართველოს კანონმდებლობით დადგენილი წესის შესაბამისად</w:t>
      </w:r>
      <w:r w:rsidR="006744F6">
        <w:rPr>
          <w:rFonts w:cs="Sylfaen"/>
        </w:rPr>
        <w:t>;</w:t>
      </w:r>
    </w:p>
    <w:p w14:paraId="0C0BA366" w14:textId="77777777" w:rsidR="006744F6" w:rsidRDefault="006744F6" w:rsidP="001608D8">
      <w:pPr>
        <w:pStyle w:val="Heading1"/>
      </w:pPr>
      <w:bookmarkStart w:id="4" w:name="_Toc510462988"/>
      <w:r>
        <w:t>გეგმარებითი ტერიტორია</w:t>
      </w:r>
      <w:bookmarkEnd w:id="4"/>
    </w:p>
    <w:p w14:paraId="358842D1" w14:textId="77777777" w:rsidR="00993EA6" w:rsidRDefault="008E7408" w:rsidP="001608D8">
      <w:pPr>
        <w:ind w:firstLine="0"/>
      </w:pPr>
      <w:r>
        <w:rPr>
          <w:noProof/>
          <w:lang w:val="en-US"/>
        </w:rPr>
        <w:drawing>
          <wp:inline distT="0" distB="0" distL="0" distR="0" wp14:anchorId="082AC4E6" wp14:editId="6BD06B51">
            <wp:extent cx="6106795" cy="3466532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346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1FB2" w14:textId="77777777" w:rsidR="00351935" w:rsidRDefault="001608D8" w:rsidP="00351935">
      <w:r>
        <w:t xml:space="preserve">საპროექტო </w:t>
      </w:r>
      <w:r w:rsidR="008863E5">
        <w:t>ტერიტორი</w:t>
      </w:r>
      <w:r>
        <w:t xml:space="preserve">ა შედგება </w:t>
      </w:r>
      <w:r w:rsidRPr="00E018A1">
        <w:t>74.06.11.226</w:t>
      </w:r>
      <w:r>
        <w:t xml:space="preserve"> მიწის ნაკვეთისგან და მიმდებარე ტერიტორიისგან (გეგმარებით დავალების შესაბამისად). სავარაუდო </w:t>
      </w:r>
      <w:r w:rsidR="008863E5">
        <w:t xml:space="preserve">ჯამური ფართობი </w:t>
      </w:r>
      <w:r>
        <w:t xml:space="preserve">არის </w:t>
      </w:r>
      <w:r w:rsidR="00933908">
        <w:rPr>
          <w:lang w:val="en-US"/>
        </w:rPr>
        <w:t>4000</w:t>
      </w:r>
      <w:r w:rsidR="008863E5">
        <w:t xml:space="preserve"> კვ.მ. </w:t>
      </w:r>
      <w:r>
        <w:t xml:space="preserve">საპროექტო </w:t>
      </w:r>
      <w:r w:rsidR="00351935">
        <w:t>ტერიტორია წარმ</w:t>
      </w:r>
      <w:r>
        <w:t>ოა</w:t>
      </w:r>
      <w:r w:rsidR="00351935">
        <w:t xml:space="preserve">დგენს </w:t>
      </w:r>
      <w:r>
        <w:t xml:space="preserve">მეჩხერად </w:t>
      </w:r>
      <w:r w:rsidR="00351935">
        <w:t>გა</w:t>
      </w:r>
      <w:r w:rsidR="00933908">
        <w:t>ნაშენიან</w:t>
      </w:r>
      <w:r>
        <w:t>ე</w:t>
      </w:r>
      <w:r w:rsidR="00351935">
        <w:t>ბ</w:t>
      </w:r>
      <w:r w:rsidR="00933908">
        <w:t>უ</w:t>
      </w:r>
      <w:r w:rsidR="00351935">
        <w:t xml:space="preserve">ლ სივრცეს </w:t>
      </w:r>
      <w:r>
        <w:t xml:space="preserve">(მეტწილად საავტომობილო გზის გაყოლებაზე) </w:t>
      </w:r>
      <w:r w:rsidR="00351935">
        <w:t xml:space="preserve">და მასზე  </w:t>
      </w:r>
      <w:r>
        <w:t xml:space="preserve">მიწათსარგებლობის </w:t>
      </w:r>
      <w:r w:rsidR="00351935">
        <w:t xml:space="preserve">გენერალური გეგმის </w:t>
      </w:r>
      <w:r>
        <w:t xml:space="preserve">პროექტის </w:t>
      </w:r>
      <w:r w:rsidR="00351935">
        <w:t xml:space="preserve">ზონირების </w:t>
      </w:r>
      <w:r w:rsidR="00351935" w:rsidRPr="001608D8">
        <w:t xml:space="preserve">დოკუმენტის მიხედვით მოქმედებს </w:t>
      </w:r>
      <w:r w:rsidRPr="001608D8">
        <w:t>სრზ 2</w:t>
      </w:r>
      <w:r w:rsidR="00351935" w:rsidRPr="001608D8">
        <w:t>.</w:t>
      </w:r>
    </w:p>
    <w:p w14:paraId="6664CC59" w14:textId="77777777" w:rsidR="001608D8" w:rsidRDefault="001608D8" w:rsidP="001608D8">
      <w:pPr>
        <w:ind w:firstLine="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712512" behindDoc="0" locked="0" layoutInCell="1" allowOverlap="1" wp14:anchorId="35B1F25F" wp14:editId="06ABE861">
            <wp:simplePos x="0" y="0"/>
            <wp:positionH relativeFrom="margin">
              <wp:posOffset>4233740</wp:posOffset>
            </wp:positionH>
            <wp:positionV relativeFrom="paragraph">
              <wp:posOffset>9525</wp:posOffset>
            </wp:positionV>
            <wp:extent cx="1865435" cy="850900"/>
            <wp:effectExtent l="0" t="0" r="190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63" cy="8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FE77C1" wp14:editId="3C44E887">
                <wp:simplePos x="0" y="0"/>
                <wp:positionH relativeFrom="column">
                  <wp:posOffset>2044700</wp:posOffset>
                </wp:positionH>
                <wp:positionV relativeFrom="paragraph">
                  <wp:posOffset>949325</wp:posOffset>
                </wp:positionV>
                <wp:extent cx="1117600" cy="1117600"/>
                <wp:effectExtent l="38100" t="38100" r="44450" b="444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117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054EC1" id="Oval 4" o:spid="_x0000_s1026" style="position:absolute;margin-left:161pt;margin-top:74.75pt;width:88pt;height:8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" filled="f" strokecolor="yellow" strokeweight="6pt">
                <v:stroke dashstyle="3 1"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A994C79" wp14:editId="26179819">
            <wp:extent cx="6106795" cy="35585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669F" w14:textId="77777777" w:rsidR="00351935" w:rsidRPr="00351935" w:rsidRDefault="008863E5" w:rsidP="001608D8">
      <w:r>
        <w:t xml:space="preserve">თანახმად განაშენიანების </w:t>
      </w:r>
      <w:r w:rsidR="001608D8">
        <w:t>ძირითადი დებულებების 21-ე მუხლისა,</w:t>
      </w:r>
      <w:r w:rsidR="001608D8" w:rsidRPr="001608D8">
        <w:t> განაშენიანების რეგულირების გეგმის შემუშავება ხდება მხოლოდ 2000 მ</w:t>
      </w:r>
      <w:r w:rsidR="001608D8" w:rsidRPr="001608D8">
        <w:rPr>
          <w:rFonts w:ascii="Cambria Math" w:hAnsi="Cambria Math" w:cs="Cambria Math"/>
          <w:vertAlign w:val="superscript"/>
        </w:rPr>
        <w:t>​</w:t>
      </w:r>
      <w:r w:rsidR="001608D8" w:rsidRPr="001608D8">
        <w:rPr>
          <w:vertAlign w:val="superscript"/>
        </w:rPr>
        <w:t>2</w:t>
      </w:r>
      <w:r w:rsidR="001608D8" w:rsidRPr="001608D8">
        <w:t> (0.2 ჰა) და მეტი ტერიტორიისათვის</w:t>
      </w:r>
      <w:r w:rsidR="00351935">
        <w:t>.</w:t>
      </w:r>
    </w:p>
    <w:p w14:paraId="5E6DB801" w14:textId="77777777" w:rsidR="006744F6" w:rsidRPr="001608D8" w:rsidRDefault="006744F6" w:rsidP="001608D8">
      <w:pPr>
        <w:pStyle w:val="Heading1"/>
      </w:pPr>
      <w:bookmarkStart w:id="5" w:name="_Ref489533311"/>
      <w:bookmarkStart w:id="6" w:name="_Toc510462989"/>
      <w:r w:rsidRPr="001608D8">
        <w:t>ტექნიკური დოკუმენტაცია</w:t>
      </w:r>
      <w:bookmarkEnd w:id="5"/>
      <w:bookmarkEnd w:id="6"/>
    </w:p>
    <w:p w14:paraId="3238DAD3" w14:textId="77777777" w:rsidR="006744F6" w:rsidRDefault="006744F6" w:rsidP="006744F6">
      <w:pPr>
        <w:ind w:left="360"/>
        <w:rPr>
          <w:rFonts w:cs="Sylfaen"/>
        </w:rPr>
      </w:pPr>
      <w:r w:rsidRPr="000A3042">
        <w:rPr>
          <w:rFonts w:cs="Sylfaen"/>
        </w:rPr>
        <w:t>ტექნიკური</w:t>
      </w:r>
      <w:r w:rsidRPr="000A3042">
        <w:t xml:space="preserve"> დოკუმენტაცია </w:t>
      </w:r>
      <w:r w:rsidRPr="000A3042">
        <w:rPr>
          <w:rFonts w:cs="Sylfaen"/>
        </w:rPr>
        <w:t>შესყიდვის</w:t>
      </w:r>
      <w:r w:rsidRPr="000A3042">
        <w:t xml:space="preserve"> </w:t>
      </w:r>
      <w:r w:rsidRPr="000A3042">
        <w:rPr>
          <w:rFonts w:cs="Sylfaen"/>
        </w:rPr>
        <w:t xml:space="preserve">საგანზე </w:t>
      </w:r>
      <w:r w:rsidRPr="000A3042">
        <w:t xml:space="preserve">მომზადდება </w:t>
      </w:r>
      <w:r>
        <w:rPr>
          <w:rFonts w:cs="Sylfaen"/>
        </w:rPr>
        <w:t>ორ ეტაპად</w:t>
      </w:r>
      <w:r w:rsidR="009C54D2">
        <w:rPr>
          <w:rFonts w:cs="Sylfaen"/>
        </w:rPr>
        <w:t xml:space="preserve"> და თითოეული ეტაპი ორ სტადიად,</w:t>
      </w:r>
      <w:r>
        <w:rPr>
          <w:rFonts w:cs="Sylfaen"/>
        </w:rPr>
        <w:t xml:space="preserve"> კანონმდებლობით დადგენილი პროცედურების დაცვით</w:t>
      </w:r>
      <w:r w:rsidR="009C54D2">
        <w:rPr>
          <w:rFonts w:cs="Sylfaen"/>
        </w:rPr>
        <w:t>:</w:t>
      </w:r>
    </w:p>
    <w:p w14:paraId="4A2FB009" w14:textId="77777777" w:rsidR="009C54D2" w:rsidRPr="009C54D2" w:rsidRDefault="009C54D2" w:rsidP="009C54D2">
      <w:pPr>
        <w:pStyle w:val="ListParagraph"/>
        <w:numPr>
          <w:ilvl w:val="0"/>
          <w:numId w:val="44"/>
        </w:numPr>
        <w:rPr>
          <w:rFonts w:cs="Sylfaen"/>
        </w:rPr>
      </w:pPr>
      <w:r>
        <w:rPr>
          <w:rFonts w:cs="Sylfaen"/>
        </w:rPr>
        <w:t xml:space="preserve">ეტაპი — </w:t>
      </w:r>
      <w:r w:rsidRPr="009C54D2">
        <w:rPr>
          <w:rFonts w:cs="Sylfaen"/>
          <w:b/>
        </w:rPr>
        <w:t>გრგ პროექტი</w:t>
      </w:r>
    </w:p>
    <w:p w14:paraId="22812BE1" w14:textId="77777777" w:rsidR="009C54D2" w:rsidRPr="009C54D2" w:rsidRDefault="009C54D2" w:rsidP="009C54D2">
      <w:pPr>
        <w:pStyle w:val="ListParagraph"/>
        <w:numPr>
          <w:ilvl w:val="1"/>
          <w:numId w:val="44"/>
        </w:numPr>
        <w:rPr>
          <w:rFonts w:cs="Sylfaen"/>
          <w:sz w:val="18"/>
        </w:rPr>
      </w:pPr>
      <w:r w:rsidRPr="009C54D2">
        <w:rPr>
          <w:rFonts w:cs="Sylfaen"/>
          <w:sz w:val="18"/>
        </w:rPr>
        <w:t xml:space="preserve">სტადია: </w:t>
      </w:r>
      <w:r w:rsidRPr="009C54D2">
        <w:rPr>
          <w:rFonts w:cs="Sylfaen"/>
          <w:sz w:val="18"/>
          <w:u w:val="single"/>
        </w:rPr>
        <w:t>წინასაპროექტო კვლევა და გეგმარებითი დავალება</w:t>
      </w:r>
    </w:p>
    <w:p w14:paraId="507D0BB6" w14:textId="77777777" w:rsidR="009C54D2" w:rsidRPr="009C54D2" w:rsidRDefault="009C54D2" w:rsidP="009C54D2">
      <w:pPr>
        <w:pStyle w:val="ListParagraph"/>
        <w:numPr>
          <w:ilvl w:val="1"/>
          <w:numId w:val="44"/>
        </w:numPr>
        <w:rPr>
          <w:rFonts w:cs="Sylfaen"/>
          <w:sz w:val="18"/>
        </w:rPr>
      </w:pPr>
      <w:r w:rsidRPr="009C54D2">
        <w:rPr>
          <w:rFonts w:cs="Sylfaen"/>
          <w:sz w:val="18"/>
        </w:rPr>
        <w:t xml:space="preserve">სტადია: </w:t>
      </w:r>
      <w:r w:rsidRPr="009C54D2">
        <w:rPr>
          <w:rFonts w:cs="Sylfaen"/>
          <w:sz w:val="18"/>
          <w:u w:val="single"/>
        </w:rPr>
        <w:t>გრგ</w:t>
      </w:r>
      <w:r w:rsidR="00B86FB6">
        <w:rPr>
          <w:rFonts w:cs="Sylfaen"/>
          <w:sz w:val="18"/>
          <w:u w:val="single"/>
        </w:rPr>
        <w:t xml:space="preserve"> პროექტი</w:t>
      </w:r>
    </w:p>
    <w:p w14:paraId="68372F10" w14:textId="77777777" w:rsidR="009C54D2" w:rsidRPr="009C54D2" w:rsidRDefault="009C54D2" w:rsidP="009C54D2">
      <w:pPr>
        <w:pStyle w:val="ListParagraph"/>
        <w:numPr>
          <w:ilvl w:val="0"/>
          <w:numId w:val="44"/>
        </w:numPr>
        <w:rPr>
          <w:rFonts w:cs="Sylfaen"/>
        </w:rPr>
      </w:pPr>
      <w:r>
        <w:rPr>
          <w:rFonts w:cs="Sylfaen"/>
        </w:rPr>
        <w:t xml:space="preserve">ეტაპი — </w:t>
      </w:r>
      <w:r w:rsidRPr="009C54D2">
        <w:rPr>
          <w:rFonts w:cs="Sylfaen"/>
          <w:b/>
        </w:rPr>
        <w:t>სამშენებლო დოკუმენტის პროექტი</w:t>
      </w:r>
    </w:p>
    <w:p w14:paraId="281572DF" w14:textId="77777777" w:rsidR="009C54D2" w:rsidRPr="009C54D2" w:rsidRDefault="009C54D2" w:rsidP="009C54D2">
      <w:pPr>
        <w:pStyle w:val="ListParagraph"/>
        <w:numPr>
          <w:ilvl w:val="1"/>
          <w:numId w:val="44"/>
        </w:numPr>
        <w:rPr>
          <w:rFonts w:cs="Sylfaen"/>
          <w:sz w:val="18"/>
        </w:rPr>
      </w:pPr>
      <w:r w:rsidRPr="009C54D2">
        <w:rPr>
          <w:rFonts w:cs="Sylfaen"/>
          <w:sz w:val="18"/>
        </w:rPr>
        <w:t xml:space="preserve">სტადია: </w:t>
      </w:r>
      <w:r w:rsidRPr="009C54D2">
        <w:rPr>
          <w:rFonts w:cs="Sylfaen"/>
          <w:sz w:val="18"/>
          <w:u w:val="single"/>
        </w:rPr>
        <w:t>არქიტექტურული პროექტი</w:t>
      </w:r>
    </w:p>
    <w:p w14:paraId="59E4AABA" w14:textId="77777777" w:rsidR="009C54D2" w:rsidRPr="009C54D2" w:rsidRDefault="009C54D2" w:rsidP="009C54D2">
      <w:pPr>
        <w:pStyle w:val="ListParagraph"/>
        <w:numPr>
          <w:ilvl w:val="1"/>
          <w:numId w:val="44"/>
        </w:numPr>
        <w:rPr>
          <w:rFonts w:cs="Sylfaen"/>
          <w:sz w:val="18"/>
        </w:rPr>
      </w:pPr>
      <w:r w:rsidRPr="009C54D2">
        <w:rPr>
          <w:rFonts w:cs="Sylfaen"/>
          <w:sz w:val="18"/>
        </w:rPr>
        <w:t xml:space="preserve">სტადია: </w:t>
      </w:r>
      <w:r w:rsidRPr="009C54D2">
        <w:rPr>
          <w:rFonts w:cs="Sylfaen"/>
          <w:sz w:val="18"/>
          <w:u w:val="single"/>
        </w:rPr>
        <w:t>სრული სამშენებლო დოკუმენტის პროექტი</w:t>
      </w:r>
    </w:p>
    <w:p w14:paraId="347699FB" w14:textId="77777777" w:rsidR="006744F6" w:rsidRDefault="006744F6" w:rsidP="006744F6">
      <w:pPr>
        <w:ind w:left="360"/>
        <w:rPr>
          <w:rFonts w:cs="Sylfaen"/>
          <w:b/>
        </w:rPr>
      </w:pPr>
      <w:r>
        <w:rPr>
          <w:rFonts w:cs="Sylfaen"/>
        </w:rPr>
        <w:t>პირველი ეტაპ</w:t>
      </w:r>
      <w:r w:rsidR="009C54D2">
        <w:rPr>
          <w:rFonts w:cs="Sylfaen"/>
        </w:rPr>
        <w:t>ის პირველ სტადიაზე</w:t>
      </w:r>
      <w:r>
        <w:rPr>
          <w:rFonts w:cs="Sylfaen"/>
        </w:rPr>
        <w:t xml:space="preserve"> ჩატარდება </w:t>
      </w:r>
      <w:r w:rsidR="009C54D2">
        <w:rPr>
          <w:rFonts w:cs="Sylfaen"/>
        </w:rPr>
        <w:t xml:space="preserve">წინასაპროექტო კვლევა, მათ შორის </w:t>
      </w:r>
      <w:r>
        <w:rPr>
          <w:rFonts w:cs="Sylfaen"/>
        </w:rPr>
        <w:t xml:space="preserve">მიზანშეწონილობის კვლევა </w:t>
      </w:r>
      <w:r w:rsidR="009C54D2">
        <w:rPr>
          <w:rFonts w:cs="Sylfaen"/>
        </w:rPr>
        <w:t>—</w:t>
      </w:r>
      <w:r>
        <w:rPr>
          <w:rFonts w:cs="Sylfaen"/>
        </w:rPr>
        <w:t xml:space="preserve"> ტექნიკურ-ეკონომიკური დასაბუთება, რაც აუცილებელია გრგ საკითხის არქიტექტურის სამსახურში გასატანად. ამის შემდგომ მომზადდება უშუალოდ სრულყოფილი </w:t>
      </w:r>
      <w:r w:rsidRPr="00DF2560">
        <w:rPr>
          <w:rFonts w:cs="Sylfaen"/>
          <w:b/>
        </w:rPr>
        <w:t>გრგ</w:t>
      </w:r>
      <w:r>
        <w:rPr>
          <w:rFonts w:cs="Sylfaen"/>
          <w:b/>
        </w:rPr>
        <w:t xml:space="preserve"> პროექტი.</w:t>
      </w:r>
    </w:p>
    <w:p w14:paraId="44FE080D" w14:textId="77777777" w:rsidR="006744F6" w:rsidRDefault="006744F6" w:rsidP="006744F6">
      <w:pPr>
        <w:ind w:left="360"/>
        <w:rPr>
          <w:rFonts w:cs="Sylfaen"/>
          <w:b/>
        </w:rPr>
      </w:pPr>
      <w:r>
        <w:rPr>
          <w:rFonts w:cs="Sylfaen"/>
        </w:rPr>
        <w:t xml:space="preserve">მეორე ეტაპი — </w:t>
      </w:r>
      <w:r w:rsidR="009C54D2">
        <w:rPr>
          <w:rFonts w:cs="Sylfaen"/>
        </w:rPr>
        <w:t>ტიპური</w:t>
      </w:r>
      <w:r>
        <w:rPr>
          <w:rFonts w:cs="Sylfaen"/>
        </w:rPr>
        <w:t xml:space="preserve"> ობიექტ</w:t>
      </w:r>
      <w:r w:rsidR="009C54D2">
        <w:rPr>
          <w:rFonts w:cs="Sylfaen"/>
        </w:rPr>
        <w:t>(</w:t>
      </w:r>
      <w:r>
        <w:rPr>
          <w:rFonts w:cs="Sylfaen"/>
        </w:rPr>
        <w:t>ებ</w:t>
      </w:r>
      <w:r w:rsidR="009C54D2">
        <w:rPr>
          <w:rFonts w:cs="Sylfaen"/>
        </w:rPr>
        <w:t>)</w:t>
      </w:r>
      <w:r>
        <w:rPr>
          <w:rFonts w:cs="Sylfaen"/>
        </w:rPr>
        <w:t>ის სამშენებლო დოკუმენტის პროექტ</w:t>
      </w:r>
      <w:r w:rsidR="009C54D2">
        <w:rPr>
          <w:rFonts w:cs="Sylfaen"/>
        </w:rPr>
        <w:t>(</w:t>
      </w:r>
      <w:r>
        <w:rPr>
          <w:rFonts w:cs="Sylfaen"/>
        </w:rPr>
        <w:t>ებ</w:t>
      </w:r>
      <w:r w:rsidR="009C54D2">
        <w:rPr>
          <w:rFonts w:cs="Sylfaen"/>
        </w:rPr>
        <w:t>)</w:t>
      </w:r>
      <w:r>
        <w:rPr>
          <w:rFonts w:cs="Sylfaen"/>
        </w:rPr>
        <w:t>ი</w:t>
      </w:r>
      <w:r w:rsidR="009C54D2">
        <w:rPr>
          <w:rFonts w:cs="Sylfaen"/>
        </w:rPr>
        <w:t>, რომლის პირველ სტადიაზე მომზადდეა მხოლოდ არქიტექტურული ნაწილი და მხოლოდ დადებითი გადაწყვეტილების მიღების შემდეგომ — სხვა ნაწილები, გეოლოგია, კონსტრუქციები და ა.შ.</w:t>
      </w:r>
    </w:p>
    <w:p w14:paraId="6087BAB4" w14:textId="77777777" w:rsidR="006744F6" w:rsidRDefault="006744F6" w:rsidP="006744F6">
      <w:pPr>
        <w:ind w:left="360"/>
        <w:rPr>
          <w:rFonts w:cs="Sylfaen"/>
        </w:rPr>
      </w:pPr>
      <w:r>
        <w:rPr>
          <w:rFonts w:cs="Sylfaen"/>
        </w:rPr>
        <w:t xml:space="preserve">თითოეული ეტაპის შემადგენელი განსაზღვრულია კანონმდებლობით და მოცემულია ქვემოთ. </w:t>
      </w:r>
    </w:p>
    <w:p w14:paraId="52127F61" w14:textId="77777777" w:rsidR="006744F6" w:rsidRPr="001608D8" w:rsidRDefault="006744F6" w:rsidP="001608D8">
      <w:pPr>
        <w:pStyle w:val="Heading2"/>
      </w:pPr>
      <w:bookmarkStart w:id="7" w:name="_Toc510462990"/>
      <w:r w:rsidRPr="001608D8">
        <w:lastRenderedPageBreak/>
        <w:t>ეტაპი</w:t>
      </w:r>
      <w:r w:rsidR="00C47A31" w:rsidRPr="001608D8">
        <w:t xml:space="preserve"> I, სტადია</w:t>
      </w:r>
      <w:r w:rsidRPr="001608D8">
        <w:t xml:space="preserve"> </w:t>
      </w:r>
      <w:r w:rsidR="00C47A31" w:rsidRPr="001608D8">
        <w:t>1</w:t>
      </w:r>
      <w:r w:rsidR="00C1733A" w:rsidRPr="001608D8">
        <w:t>.</w:t>
      </w:r>
      <w:bookmarkEnd w:id="7"/>
    </w:p>
    <w:p w14:paraId="2AAD8CF9" w14:textId="77777777" w:rsidR="006744F6" w:rsidRPr="000A3042" w:rsidRDefault="006744F6" w:rsidP="006744F6">
      <w:pPr>
        <w:pStyle w:val="ListParagraph"/>
        <w:numPr>
          <w:ilvl w:val="0"/>
          <w:numId w:val="40"/>
        </w:numPr>
      </w:pPr>
      <w:r w:rsidRPr="00C47A31">
        <w:t>გრგ</w:t>
      </w:r>
      <w:r w:rsidRPr="000A3042">
        <w:t xml:space="preserve"> </w:t>
      </w:r>
      <w:r w:rsidR="00C47A31">
        <w:t>გეგმარებით დავალების</w:t>
      </w:r>
      <w:r w:rsidR="00C1733A">
        <w:t xml:space="preserve"> </w:t>
      </w:r>
      <w:r w:rsidR="00C47A31">
        <w:t>წინასაპროექტო</w:t>
      </w:r>
      <w:r w:rsidRPr="000A3042">
        <w:t xml:space="preserve"> </w:t>
      </w:r>
      <w:r w:rsidR="00C1733A">
        <w:t>კვლევა</w:t>
      </w:r>
      <w:r w:rsidRPr="000A3042">
        <w:rPr>
          <w:b/>
        </w:rPr>
        <w:t>:</w:t>
      </w:r>
      <w:r>
        <w:rPr>
          <w:b/>
        </w:rPr>
        <w:t xml:space="preserve"> </w:t>
      </w:r>
      <w:r>
        <w:rPr>
          <w:rStyle w:val="FootnoteReference"/>
          <w:b/>
        </w:rPr>
        <w:footnoteReference w:id="1"/>
      </w:r>
    </w:p>
    <w:p w14:paraId="5F05F30A" w14:textId="77777777" w:rsidR="006744F6" w:rsidRPr="000A3042" w:rsidRDefault="006744F6" w:rsidP="006744F6">
      <w:pPr>
        <w:pStyle w:val="ListParagraph"/>
        <w:numPr>
          <w:ilvl w:val="1"/>
          <w:numId w:val="40"/>
        </w:numPr>
      </w:pPr>
      <w:r w:rsidRPr="00C47A31">
        <w:rPr>
          <w:rFonts w:cs="Sylfaen"/>
          <w:u w:val="single"/>
        </w:rPr>
        <w:t>ფიზიკური</w:t>
      </w:r>
      <w:r w:rsidRPr="00C47A31">
        <w:rPr>
          <w:u w:val="single"/>
        </w:rPr>
        <w:t xml:space="preserve"> </w:t>
      </w:r>
      <w:r w:rsidRPr="00C47A31">
        <w:rPr>
          <w:rFonts w:cs="Sylfaen"/>
          <w:u w:val="single"/>
        </w:rPr>
        <w:t>გარემოს</w:t>
      </w:r>
      <w:r w:rsidRPr="00C47A31">
        <w:rPr>
          <w:u w:val="single"/>
        </w:rPr>
        <w:t xml:space="preserve"> </w:t>
      </w:r>
      <w:r w:rsidRPr="00C47A31">
        <w:rPr>
          <w:rFonts w:cs="Sylfaen"/>
          <w:u w:val="single"/>
        </w:rPr>
        <w:t>კვლევა არსებული მდგომარეობით</w:t>
      </w:r>
      <w:r w:rsidRPr="000A3042">
        <w:t>:</w:t>
      </w:r>
      <w:r>
        <w:t xml:space="preserve"> </w:t>
      </w:r>
    </w:p>
    <w:p w14:paraId="0249A486" w14:textId="77777777" w:rsidR="006744F6" w:rsidRPr="009C5676" w:rsidRDefault="006744F6" w:rsidP="006744F6">
      <w:pPr>
        <w:pStyle w:val="ListParagraph"/>
        <w:numPr>
          <w:ilvl w:val="2"/>
          <w:numId w:val="40"/>
        </w:numPr>
        <w:jc w:val="left"/>
        <w:rPr>
          <w:rFonts w:cs="Sylfaen"/>
        </w:rPr>
      </w:pPr>
      <w:r w:rsidRPr="009C5676">
        <w:rPr>
          <w:rFonts w:cs="Sylfaen"/>
        </w:rPr>
        <w:t xml:space="preserve"> ორთოფოტოგაადღება</w:t>
      </w:r>
      <w:r w:rsidR="00C1733A">
        <w:rPr>
          <w:rFonts w:cs="Sylfaen"/>
        </w:rPr>
        <w:t xml:space="preserve"> და ფოტო-ფიქსაცია</w:t>
      </w:r>
      <w:r w:rsidRPr="009C5676">
        <w:rPr>
          <w:rFonts w:cs="Sylfaen"/>
        </w:rPr>
        <w:t>;</w:t>
      </w:r>
    </w:p>
    <w:p w14:paraId="5E394CA5" w14:textId="77777777" w:rsidR="006744F6" w:rsidRPr="009C5676" w:rsidRDefault="006744F6" w:rsidP="006744F6">
      <w:pPr>
        <w:pStyle w:val="ListParagraph"/>
        <w:numPr>
          <w:ilvl w:val="2"/>
          <w:numId w:val="40"/>
        </w:numPr>
        <w:jc w:val="left"/>
        <w:rPr>
          <w:rFonts w:cs="Sylfaen"/>
        </w:rPr>
      </w:pPr>
      <w:r w:rsidRPr="009C5676">
        <w:rPr>
          <w:rFonts w:cs="Sylfaen"/>
        </w:rPr>
        <w:t xml:space="preserve"> ტოპოგეოდეზიური გეგმა;</w:t>
      </w:r>
    </w:p>
    <w:p w14:paraId="573E36FA" w14:textId="77777777" w:rsidR="00C1733A" w:rsidRPr="009C5676" w:rsidRDefault="00C1733A" w:rsidP="00C1733A">
      <w:pPr>
        <w:pStyle w:val="ListParagraph"/>
        <w:numPr>
          <w:ilvl w:val="2"/>
          <w:numId w:val="40"/>
        </w:numPr>
        <w:jc w:val="left"/>
        <w:rPr>
          <w:rFonts w:cs="Sylfaen"/>
        </w:rPr>
      </w:pPr>
      <w:r>
        <w:rPr>
          <w:rFonts w:cs="Sylfaen"/>
        </w:rPr>
        <w:t>მიმდებარედ არსებული და დაგეგმილი განაშენიანების ანალიზი</w:t>
      </w:r>
    </w:p>
    <w:p w14:paraId="08CFE7EB" w14:textId="77777777" w:rsidR="006744F6" w:rsidRPr="00C1733A" w:rsidRDefault="006744F6" w:rsidP="006744F6">
      <w:pPr>
        <w:pStyle w:val="ListParagraph"/>
        <w:numPr>
          <w:ilvl w:val="2"/>
          <w:numId w:val="40"/>
        </w:numPr>
        <w:jc w:val="left"/>
        <w:rPr>
          <w:rFonts w:cs="Sylfaen"/>
        </w:rPr>
      </w:pPr>
      <w:r w:rsidRPr="00C1733A">
        <w:rPr>
          <w:rFonts w:cs="Sylfaen"/>
        </w:rPr>
        <w:t xml:space="preserve">ძირითადი და ლოკალური </w:t>
      </w:r>
      <w:r w:rsidR="00C1733A">
        <w:rPr>
          <w:rFonts w:cs="Sylfaen"/>
        </w:rPr>
        <w:t xml:space="preserve">კომუნალური </w:t>
      </w:r>
      <w:r w:rsidRPr="00C1733A">
        <w:rPr>
          <w:rFonts w:cs="Sylfaen"/>
        </w:rPr>
        <w:t>ქსელი</w:t>
      </w:r>
      <w:r w:rsidR="00C1733A">
        <w:rPr>
          <w:rFonts w:cs="Sylfaen"/>
        </w:rPr>
        <w:t>ს სქემები</w:t>
      </w:r>
      <w:r w:rsidRPr="00C1733A">
        <w:rPr>
          <w:rFonts w:cs="Sylfaen"/>
        </w:rPr>
        <w:t>;</w:t>
      </w:r>
    </w:p>
    <w:p w14:paraId="2B00E6B5" w14:textId="77777777" w:rsidR="006744F6" w:rsidRPr="009C5676" w:rsidRDefault="006744F6" w:rsidP="006744F6">
      <w:pPr>
        <w:pStyle w:val="ListParagraph"/>
        <w:numPr>
          <w:ilvl w:val="2"/>
          <w:numId w:val="40"/>
        </w:numPr>
        <w:jc w:val="left"/>
        <w:rPr>
          <w:rFonts w:cs="Sylfaen"/>
        </w:rPr>
      </w:pPr>
      <w:r w:rsidRPr="009C5676">
        <w:rPr>
          <w:rFonts w:cs="Sylfaen"/>
        </w:rPr>
        <w:t>ძირითადი და ლოკალური გზების ქსელი</w:t>
      </w:r>
      <w:r w:rsidR="00C1733A">
        <w:rPr>
          <w:rFonts w:cs="Sylfaen"/>
        </w:rPr>
        <w:t>, მათ შორის საპარკინგე სივრცე და საგზაო მოძრაობის არსებული სქემა</w:t>
      </w:r>
      <w:r w:rsidRPr="009C5676">
        <w:rPr>
          <w:rFonts w:cs="Sylfaen"/>
        </w:rPr>
        <w:t>;</w:t>
      </w:r>
    </w:p>
    <w:p w14:paraId="5C9F7A67" w14:textId="77777777" w:rsidR="006744F6" w:rsidRDefault="006744F6" w:rsidP="006744F6">
      <w:pPr>
        <w:pStyle w:val="ListParagraph"/>
        <w:numPr>
          <w:ilvl w:val="2"/>
          <w:numId w:val="40"/>
        </w:numPr>
        <w:jc w:val="left"/>
        <w:rPr>
          <w:rFonts w:cs="Sylfaen"/>
        </w:rPr>
      </w:pPr>
      <w:r w:rsidRPr="009C5676">
        <w:rPr>
          <w:rFonts w:cs="Sylfaen"/>
        </w:rPr>
        <w:t>მიწის ნაკვეთ(ებ)ის მესაკუთრ(ეებ)ის მონაცემები</w:t>
      </w:r>
      <w:r w:rsidR="00C1733A">
        <w:rPr>
          <w:rFonts w:cs="Sylfaen"/>
        </w:rPr>
        <w:t>.</w:t>
      </w:r>
    </w:p>
    <w:p w14:paraId="6D27BAA6" w14:textId="77777777" w:rsidR="006744F6" w:rsidRPr="00C47A31" w:rsidRDefault="006744F6" w:rsidP="006744F6">
      <w:pPr>
        <w:pStyle w:val="ListParagraph"/>
        <w:numPr>
          <w:ilvl w:val="1"/>
          <w:numId w:val="40"/>
        </w:numPr>
        <w:rPr>
          <w:u w:val="single"/>
        </w:rPr>
      </w:pPr>
      <w:r w:rsidRPr="00C47A31">
        <w:rPr>
          <w:rFonts w:cs="Sylfaen"/>
          <w:u w:val="single"/>
        </w:rPr>
        <w:t>დოკუმენტური</w:t>
      </w:r>
      <w:r w:rsidRPr="00C47A31">
        <w:rPr>
          <w:u w:val="single"/>
        </w:rPr>
        <w:t xml:space="preserve"> </w:t>
      </w:r>
      <w:r w:rsidRPr="00C47A31">
        <w:rPr>
          <w:rFonts w:cs="Sylfaen"/>
          <w:u w:val="single"/>
        </w:rPr>
        <w:t>კვლევა</w:t>
      </w:r>
      <w:r w:rsidRPr="00C47A31">
        <w:rPr>
          <w:u w:val="single"/>
        </w:rPr>
        <w:t>:</w:t>
      </w:r>
    </w:p>
    <w:p w14:paraId="28306E76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rPr>
          <w:rFonts w:cs="Sylfaen"/>
        </w:rPr>
        <w:t xml:space="preserve"> ქალაქთმშენებლობითი</w:t>
      </w:r>
      <w:r w:rsidRPr="009C5676">
        <w:t xml:space="preserve"> </w:t>
      </w:r>
      <w:r w:rsidRPr="009C5676">
        <w:rPr>
          <w:rFonts w:cs="Sylfaen"/>
        </w:rPr>
        <w:t>დოკუმენტ(ებ)ის მონაცემები</w:t>
      </w:r>
      <w:r w:rsidRPr="009C5676">
        <w:t>;</w:t>
      </w:r>
    </w:p>
    <w:p w14:paraId="650A7DF4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rPr>
          <w:rFonts w:cs="Sylfaen"/>
        </w:rPr>
        <w:t xml:space="preserve"> სამართლებრივი</w:t>
      </w:r>
      <w:r w:rsidRPr="009C5676">
        <w:t xml:space="preserve"> </w:t>
      </w:r>
      <w:r w:rsidRPr="009C5676">
        <w:rPr>
          <w:rFonts w:cs="Sylfaen"/>
        </w:rPr>
        <w:t>აქტების</w:t>
      </w:r>
      <w:r w:rsidRPr="009C5676">
        <w:t xml:space="preserve"> </w:t>
      </w:r>
      <w:r w:rsidRPr="009C5676">
        <w:rPr>
          <w:rFonts w:cs="Sylfaen"/>
        </w:rPr>
        <w:t>მონაცემებ</w:t>
      </w:r>
      <w:r w:rsidR="00C1733A">
        <w:rPr>
          <w:rFonts w:cs="Sylfaen"/>
        </w:rPr>
        <w:t>ი</w:t>
      </w:r>
      <w:r w:rsidR="00C1733A">
        <w:t>;</w:t>
      </w:r>
    </w:p>
    <w:p w14:paraId="5E8EF8B8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rPr>
          <w:rFonts w:cs="Sylfaen"/>
        </w:rPr>
        <w:t xml:space="preserve"> სამართლებრივი</w:t>
      </w:r>
      <w:r w:rsidRPr="009C5676">
        <w:t xml:space="preserve"> </w:t>
      </w:r>
      <w:r w:rsidRPr="009C5676">
        <w:rPr>
          <w:rFonts w:cs="Sylfaen"/>
        </w:rPr>
        <w:t>რეჟიმების</w:t>
      </w:r>
      <w:r w:rsidRPr="009C5676">
        <w:t xml:space="preserve"> </w:t>
      </w:r>
      <w:r w:rsidRPr="009C5676">
        <w:rPr>
          <w:rFonts w:cs="Sylfaen"/>
        </w:rPr>
        <w:t>და</w:t>
      </w:r>
      <w:r w:rsidRPr="009C5676">
        <w:t xml:space="preserve"> </w:t>
      </w:r>
      <w:r w:rsidRPr="009C5676">
        <w:rPr>
          <w:rFonts w:cs="Sylfaen"/>
        </w:rPr>
        <w:t>კანონქვემდებარე</w:t>
      </w:r>
      <w:r w:rsidRPr="009C5676">
        <w:t xml:space="preserve"> </w:t>
      </w:r>
      <w:r w:rsidRPr="009C5676">
        <w:rPr>
          <w:rFonts w:cs="Sylfaen"/>
        </w:rPr>
        <w:t>ნორმატიული</w:t>
      </w:r>
      <w:r w:rsidRPr="009C5676">
        <w:t xml:space="preserve"> </w:t>
      </w:r>
      <w:r w:rsidRPr="009C5676">
        <w:rPr>
          <w:rFonts w:cs="Sylfaen"/>
        </w:rPr>
        <w:t>აქტების</w:t>
      </w:r>
      <w:r w:rsidRPr="009C5676">
        <w:t xml:space="preserve"> </w:t>
      </w:r>
      <w:r w:rsidRPr="009C5676">
        <w:rPr>
          <w:rFonts w:cs="Sylfaen"/>
        </w:rPr>
        <w:t>მონაცემებს</w:t>
      </w:r>
      <w:r w:rsidR="00C1733A">
        <w:t>;</w:t>
      </w:r>
    </w:p>
    <w:p w14:paraId="2DE88715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rPr>
          <w:rFonts w:cs="Sylfaen"/>
        </w:rPr>
        <w:t xml:space="preserve"> </w:t>
      </w:r>
      <w:r w:rsidR="00C1733A">
        <w:rPr>
          <w:rFonts w:cs="Sylfaen"/>
        </w:rPr>
        <w:t>გაცემული სამშენებლო ნებართვები და კოეფიციენტების გადამეტებები</w:t>
      </w:r>
      <w:r w:rsidRPr="009C5676">
        <w:t>:</w:t>
      </w:r>
    </w:p>
    <w:p w14:paraId="4C92FB1B" w14:textId="77777777" w:rsidR="006744F6" w:rsidRPr="00574DE1" w:rsidRDefault="006744F6" w:rsidP="006744F6">
      <w:pPr>
        <w:pStyle w:val="ListParagraph"/>
        <w:numPr>
          <w:ilvl w:val="1"/>
          <w:numId w:val="40"/>
        </w:numPr>
        <w:rPr>
          <w:u w:val="single"/>
        </w:rPr>
      </w:pPr>
      <w:r w:rsidRPr="00574DE1">
        <w:rPr>
          <w:rFonts w:cs="Sylfaen"/>
          <w:u w:val="single"/>
        </w:rPr>
        <w:t>ტექნიკურ</w:t>
      </w:r>
      <w:r w:rsidRPr="00574DE1">
        <w:rPr>
          <w:u w:val="single"/>
        </w:rPr>
        <w:t>-</w:t>
      </w:r>
      <w:r w:rsidRPr="00574DE1">
        <w:rPr>
          <w:rFonts w:cs="Sylfaen"/>
          <w:u w:val="single"/>
        </w:rPr>
        <w:t>ეკონომიკურ</w:t>
      </w:r>
      <w:r w:rsidRPr="00574DE1">
        <w:rPr>
          <w:u w:val="single"/>
        </w:rPr>
        <w:t xml:space="preserve"> </w:t>
      </w:r>
      <w:r w:rsidRPr="00574DE1">
        <w:rPr>
          <w:rFonts w:cs="Sylfaen"/>
          <w:u w:val="single"/>
        </w:rPr>
        <w:t>დასაბუთება:</w:t>
      </w:r>
    </w:p>
    <w:p w14:paraId="3DB829C7" w14:textId="77777777" w:rsidR="00C1733A" w:rsidRPr="00C47A31" w:rsidRDefault="006744F6" w:rsidP="006744F6">
      <w:pPr>
        <w:pStyle w:val="ListParagraph"/>
        <w:numPr>
          <w:ilvl w:val="2"/>
          <w:numId w:val="40"/>
        </w:numPr>
      </w:pPr>
      <w:r w:rsidRPr="00C47A31">
        <w:rPr>
          <w:rFonts w:cs="Sylfaen"/>
        </w:rPr>
        <w:t xml:space="preserve"> </w:t>
      </w:r>
      <w:r w:rsidR="00C1733A" w:rsidRPr="00C47A31">
        <w:rPr>
          <w:rFonts w:cs="Sylfaen"/>
        </w:rPr>
        <w:t xml:space="preserve">მიმდებარე სივრცის გეგმარებითი </w:t>
      </w:r>
      <w:r w:rsidR="00C47A31" w:rsidRPr="00C47A31">
        <w:rPr>
          <w:rFonts w:cs="Sylfaen"/>
        </w:rPr>
        <w:t>მდგომარეობის</w:t>
      </w:r>
      <w:r w:rsidR="00C1733A" w:rsidRPr="00C47A31">
        <w:rPr>
          <w:rFonts w:cs="Sylfaen"/>
        </w:rPr>
        <w:t xml:space="preserve"> ანალიზი;</w:t>
      </w:r>
    </w:p>
    <w:p w14:paraId="5D279181" w14:textId="77777777" w:rsidR="006744F6" w:rsidRPr="00B86FB6" w:rsidRDefault="00C1733A" w:rsidP="006744F6">
      <w:pPr>
        <w:pStyle w:val="ListParagraph"/>
        <w:numPr>
          <w:ilvl w:val="2"/>
          <w:numId w:val="40"/>
        </w:numPr>
      </w:pPr>
      <w:r w:rsidRPr="00B86FB6">
        <w:rPr>
          <w:rFonts w:cs="Sylfaen"/>
        </w:rPr>
        <w:t xml:space="preserve">ტერიტორიის განვითარების </w:t>
      </w:r>
      <w:r w:rsidR="006744F6" w:rsidRPr="00B86FB6">
        <w:rPr>
          <w:rFonts w:cs="Sylfaen"/>
        </w:rPr>
        <w:t>ძირითადი</w:t>
      </w:r>
      <w:r w:rsidR="006744F6" w:rsidRPr="00B86FB6">
        <w:t xml:space="preserve"> </w:t>
      </w:r>
      <w:r w:rsidR="006744F6" w:rsidRPr="00B86FB6">
        <w:rPr>
          <w:rFonts w:cs="Sylfaen"/>
        </w:rPr>
        <w:t>მიზანი</w:t>
      </w:r>
      <w:r w:rsidR="006744F6" w:rsidRPr="00B86FB6">
        <w:t xml:space="preserve"> და </w:t>
      </w:r>
      <w:r w:rsidR="006744F6" w:rsidRPr="00B86FB6">
        <w:rPr>
          <w:rFonts w:cs="Sylfaen"/>
        </w:rPr>
        <w:t>ამოცანები</w:t>
      </w:r>
      <w:r w:rsidRPr="00B86FB6">
        <w:rPr>
          <w:rFonts w:cs="Sylfaen"/>
        </w:rPr>
        <w:t>, მათ შორის საჯარო სივრცესთან მიმართებაში</w:t>
      </w:r>
      <w:r w:rsidR="006744F6" w:rsidRPr="00B86FB6">
        <w:rPr>
          <w:rFonts w:cs="Sylfaen"/>
        </w:rPr>
        <w:t>;</w:t>
      </w:r>
    </w:p>
    <w:p w14:paraId="5205F660" w14:textId="77777777" w:rsidR="006744F6" w:rsidRPr="00B86FB6" w:rsidRDefault="006744F6" w:rsidP="006744F6">
      <w:pPr>
        <w:pStyle w:val="ListParagraph"/>
        <w:numPr>
          <w:ilvl w:val="2"/>
          <w:numId w:val="40"/>
        </w:numPr>
      </w:pPr>
      <w:r w:rsidRPr="00B86FB6">
        <w:rPr>
          <w:rFonts w:cs="Sylfaen"/>
        </w:rPr>
        <w:t>დაგეგმარების</w:t>
      </w:r>
      <w:r w:rsidRPr="00B86FB6">
        <w:t xml:space="preserve"> </w:t>
      </w:r>
      <w:r w:rsidRPr="00B86FB6">
        <w:rPr>
          <w:rFonts w:cs="Sylfaen"/>
        </w:rPr>
        <w:t>მიზანშეწონილობა</w:t>
      </w:r>
      <w:r w:rsidR="00C1733A" w:rsidRPr="00B86FB6">
        <w:rPr>
          <w:rFonts w:cs="Sylfaen"/>
        </w:rPr>
        <w:t xml:space="preserve">: კონცეფცია, </w:t>
      </w:r>
      <w:r w:rsidRPr="00B86FB6">
        <w:rPr>
          <w:rFonts w:cs="Sylfaen"/>
        </w:rPr>
        <w:t>შემოთავაზებული ხედვის სიცოცხლისუნარიანობა</w:t>
      </w:r>
      <w:r w:rsidR="00C1733A" w:rsidRPr="00B86FB6">
        <w:rPr>
          <w:rFonts w:cs="Sylfaen"/>
        </w:rPr>
        <w:t xml:space="preserve"> და გადამეტების მაკომპენსირებელი ღონისძიებები</w:t>
      </w:r>
      <w:r w:rsidRPr="00B86FB6">
        <w:rPr>
          <w:rFonts w:cs="Sylfaen"/>
        </w:rPr>
        <w:t>.</w:t>
      </w:r>
    </w:p>
    <w:p w14:paraId="49C9AC06" w14:textId="77777777" w:rsidR="006744F6" w:rsidRDefault="00C47A31" w:rsidP="001608D8">
      <w:pPr>
        <w:pStyle w:val="Heading2"/>
      </w:pPr>
      <w:bookmarkStart w:id="8" w:name="_Toc510462991"/>
      <w:r>
        <w:t xml:space="preserve">ეტაპი </w:t>
      </w:r>
      <w:r>
        <w:rPr>
          <w:lang w:val="en-US"/>
        </w:rPr>
        <w:t>I</w:t>
      </w:r>
      <w:r>
        <w:t>, სტადია</w:t>
      </w:r>
      <w:r>
        <w:rPr>
          <w:lang w:val="en-US"/>
        </w:rPr>
        <w:t xml:space="preserve"> </w:t>
      </w:r>
      <w:r>
        <w:t>2.</w:t>
      </w:r>
      <w:bookmarkEnd w:id="8"/>
    </w:p>
    <w:p w14:paraId="58D93247" w14:textId="77777777" w:rsidR="006744F6" w:rsidRPr="00DF2560" w:rsidRDefault="006744F6" w:rsidP="006744F6">
      <w:pPr>
        <w:pStyle w:val="ListParagraph"/>
        <w:numPr>
          <w:ilvl w:val="0"/>
          <w:numId w:val="40"/>
        </w:numPr>
        <w:rPr>
          <w:b/>
        </w:rPr>
      </w:pPr>
      <w:r w:rsidRPr="00DF2560">
        <w:rPr>
          <w:b/>
        </w:rPr>
        <w:t>გრგ</w:t>
      </w:r>
      <w:r>
        <w:rPr>
          <w:b/>
        </w:rPr>
        <w:t xml:space="preserve"> </w:t>
      </w:r>
      <w:r w:rsidRPr="009C5676">
        <w:t>პროექტი</w:t>
      </w:r>
      <w:r w:rsidRPr="00DF2560">
        <w:rPr>
          <w:b/>
        </w:rPr>
        <w:t>:</w:t>
      </w:r>
    </w:p>
    <w:p w14:paraId="1F6AAE4E" w14:textId="77777777" w:rsidR="006744F6" w:rsidRDefault="006744F6" w:rsidP="006744F6">
      <w:pPr>
        <w:pStyle w:val="ListParagraph"/>
        <w:numPr>
          <w:ilvl w:val="1"/>
          <w:numId w:val="40"/>
        </w:numPr>
      </w:pPr>
      <w:r>
        <w:t>ზონირების ნაწილი</w:t>
      </w:r>
      <w:r w:rsidRPr="000A3042">
        <w:t>;</w:t>
      </w:r>
    </w:p>
    <w:p w14:paraId="5AAD9803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 xml:space="preserve"> მიწის ნაკვეთის განაშენიანების კოეფიციენტები;</w:t>
      </w:r>
    </w:p>
    <w:p w14:paraId="50AD9556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 xml:space="preserve"> მიწის ნაკვეთის განაშენიანების ინტენსივობის კოეფიციენტები;</w:t>
      </w:r>
    </w:p>
    <w:p w14:paraId="2E46F3D0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 xml:space="preserve"> მიწის ნაკვეთის გამწვანების კოეფიციენტები;</w:t>
      </w:r>
    </w:p>
    <w:p w14:paraId="730437CB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 xml:space="preserve"> გეგმარებით ტერიტორიაზე მიწის ნაკვეთების განაწილების გეგმა/რუკა (მიწის ნაკვეთის ნომრის და ფართობის ჩვენებით);</w:t>
      </w:r>
    </w:p>
    <w:p w14:paraId="03DD60A9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განაშენიანების რეგულირების ხაზები (წითელ ხაზები);</w:t>
      </w:r>
    </w:p>
    <w:p w14:paraId="5ED1D4E3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 xml:space="preserve">განაშენიანების სავალდებულო ხაზები (ლურჯ ხაზები); </w:t>
      </w:r>
      <w:r w:rsidRPr="009C5676">
        <w:rPr>
          <w:rStyle w:val="FootnoteReference"/>
        </w:rPr>
        <w:footnoteReference w:id="2"/>
      </w:r>
    </w:p>
    <w:p w14:paraId="32E0E9B9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მიწის ნაკვეთებზე შენობათა განთავსების სქემები</w:t>
      </w:r>
    </w:p>
    <w:p w14:paraId="79732F34" w14:textId="77777777" w:rsidR="006744F6" w:rsidRPr="0023014A" w:rsidRDefault="006744F6" w:rsidP="006744F6">
      <w:pPr>
        <w:pStyle w:val="ListParagraph"/>
        <w:numPr>
          <w:ilvl w:val="1"/>
          <w:numId w:val="40"/>
        </w:numPr>
      </w:pPr>
      <w:r>
        <w:t>საინჟინრო ნაწილი:</w:t>
      </w:r>
    </w:p>
    <w:p w14:paraId="52E6C54A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წყალსადენის და საყოფაცხოვრებო წყალარინების ძირითადი და ლოკალური ქსელის გეგმა/რუკა, კონკრეტული მიწის ნაკვეთებისთვის განკუთვნილი სიმძლავრეების მითითებით;</w:t>
      </w:r>
    </w:p>
    <w:p w14:paraId="7A2B9B32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ელექტრომომარაგების ძირითადი და ლოკალური ქსელის გეგმა/რუკა, კონკრეტული მიწის ნაკვეთებისთვის განკუთვნილი სიმძლავრეების მითითებით;</w:t>
      </w:r>
    </w:p>
    <w:p w14:paraId="75EDBBE8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ბუნებრივი აირით მომარაგების ძირითადი და ლოკალური ქსელის გეგმა/რუკა, კონკრეტული მიწის ნაკვეთებისთვის განკუთვნილი სიმძლავრეების მითითებით;</w:t>
      </w:r>
    </w:p>
    <w:p w14:paraId="3C4E9F1B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სანიაღვრე წყალარინების ძირითადი და ლოკალური ქსელის გეგმა/რუკა, კონკრეტული მიწის ნაკვეთებისთვის განკუთვნილი სიმძლავრეების მითითებით;</w:t>
      </w:r>
    </w:p>
    <w:p w14:paraId="2F3A90F9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ძირითადი და ლოკალური გზების, მათ შორის რკინიგზის და ქუჩების ქსელის გეგმა/რუკა.</w:t>
      </w:r>
    </w:p>
    <w:p w14:paraId="74D862D7" w14:textId="77777777" w:rsidR="006744F6" w:rsidRDefault="006744F6" w:rsidP="006744F6">
      <w:pPr>
        <w:pStyle w:val="ListParagraph"/>
        <w:numPr>
          <w:ilvl w:val="1"/>
          <w:numId w:val="40"/>
        </w:numPr>
      </w:pPr>
      <w:r>
        <w:lastRenderedPageBreak/>
        <w:t>თემატური ნაწილი:</w:t>
      </w:r>
    </w:p>
    <w:p w14:paraId="2C54CFC3" w14:textId="77777777" w:rsidR="006744F6" w:rsidRPr="009C5676" w:rsidRDefault="006744F6" w:rsidP="006744F6">
      <w:pPr>
        <w:pStyle w:val="ListParagraph"/>
        <w:numPr>
          <w:ilvl w:val="2"/>
          <w:numId w:val="40"/>
        </w:numPr>
      </w:pPr>
      <w:r w:rsidRPr="009C5676">
        <w:t>ტერიტორიის კეთილმოწყობის ან/და გამწვანების გენერალური სქემა;</w:t>
      </w:r>
    </w:p>
    <w:p w14:paraId="4CB336D8" w14:textId="77777777" w:rsidR="006744F6" w:rsidRDefault="006744F6" w:rsidP="006744F6">
      <w:pPr>
        <w:pStyle w:val="ListParagraph"/>
        <w:numPr>
          <w:ilvl w:val="2"/>
          <w:numId w:val="40"/>
        </w:numPr>
      </w:pPr>
      <w:r w:rsidRPr="009C5676">
        <w:t>3D ციფრული მაკეტი.</w:t>
      </w:r>
    </w:p>
    <w:p w14:paraId="124BCF7E" w14:textId="77777777" w:rsidR="006744F6" w:rsidRPr="00C72AB1" w:rsidRDefault="006744F6" w:rsidP="006744F6">
      <w:pPr>
        <w:pStyle w:val="ListParagraph"/>
        <w:numPr>
          <w:ilvl w:val="1"/>
          <w:numId w:val="40"/>
        </w:numPr>
      </w:pPr>
      <w:r>
        <w:t>ტექსტური ნაწილი:</w:t>
      </w:r>
    </w:p>
    <w:p w14:paraId="0163D225" w14:textId="77777777" w:rsidR="006744F6" w:rsidRPr="00C72AB1" w:rsidRDefault="006744F6" w:rsidP="006744F6">
      <w:pPr>
        <w:pStyle w:val="ListParagraph"/>
        <w:numPr>
          <w:ilvl w:val="2"/>
          <w:numId w:val="40"/>
        </w:numPr>
      </w:pPr>
      <w:r>
        <w:t>ა</w:t>
      </w:r>
      <w:r w:rsidRPr="00C72AB1">
        <w:t>ღწერა;</w:t>
      </w:r>
    </w:p>
    <w:p w14:paraId="6D817FD9" w14:textId="77777777" w:rsidR="006744F6" w:rsidRPr="00C72AB1" w:rsidRDefault="006744F6" w:rsidP="006744F6">
      <w:pPr>
        <w:pStyle w:val="ListParagraph"/>
        <w:numPr>
          <w:ilvl w:val="2"/>
          <w:numId w:val="40"/>
        </w:numPr>
      </w:pPr>
      <w:r w:rsidRPr="00C72AB1">
        <w:t>განმარტებით</w:t>
      </w:r>
      <w:r>
        <w:t>ი</w:t>
      </w:r>
      <w:r w:rsidRPr="00C72AB1">
        <w:t xml:space="preserve"> ბარათ</w:t>
      </w:r>
      <w:r>
        <w:t>ი</w:t>
      </w:r>
      <w:r w:rsidRPr="00C72AB1">
        <w:t>;</w:t>
      </w:r>
    </w:p>
    <w:p w14:paraId="1C12A0B2" w14:textId="77777777" w:rsidR="006744F6" w:rsidRDefault="006744F6" w:rsidP="006744F6">
      <w:pPr>
        <w:pStyle w:val="ListParagraph"/>
        <w:numPr>
          <w:ilvl w:val="2"/>
          <w:numId w:val="40"/>
        </w:numPr>
      </w:pPr>
      <w:r w:rsidRPr="00C72AB1">
        <w:t>ეფექტიანობის (ხეირიანობის) შეფასება</w:t>
      </w:r>
      <w:r>
        <w:t>;</w:t>
      </w:r>
    </w:p>
    <w:p w14:paraId="11AB8B3B" w14:textId="77777777" w:rsidR="006744F6" w:rsidRDefault="006744F6" w:rsidP="006744F6">
      <w:pPr>
        <w:pStyle w:val="ListParagraph"/>
        <w:numPr>
          <w:ilvl w:val="2"/>
          <w:numId w:val="40"/>
        </w:numPr>
      </w:pPr>
      <w:r w:rsidRPr="00C72AB1">
        <w:t>განხორციელების ეტაპებ</w:t>
      </w:r>
      <w:r>
        <w:t>ი</w:t>
      </w:r>
      <w:r w:rsidRPr="00C72AB1">
        <w:t xml:space="preserve"> და რიგითობა</w:t>
      </w:r>
      <w:r>
        <w:t>.</w:t>
      </w:r>
    </w:p>
    <w:p w14:paraId="7D09239B" w14:textId="77777777" w:rsidR="00C1733A" w:rsidRPr="00C47A31" w:rsidRDefault="00C1733A" w:rsidP="001608D8">
      <w:pPr>
        <w:pStyle w:val="Heading2"/>
      </w:pPr>
      <w:bookmarkStart w:id="9" w:name="_Toc510462992"/>
      <w:r>
        <w:t>ეტაპი</w:t>
      </w:r>
      <w:r w:rsidRPr="00891466">
        <w:rPr>
          <w:lang w:val="en-US"/>
        </w:rPr>
        <w:t xml:space="preserve"> </w:t>
      </w:r>
      <w:r>
        <w:rPr>
          <w:lang w:val="en-US"/>
        </w:rPr>
        <w:t>II</w:t>
      </w:r>
      <w:r w:rsidR="00C47A31">
        <w:rPr>
          <w:lang w:val="en-US"/>
        </w:rPr>
        <w:t xml:space="preserve">, </w:t>
      </w:r>
      <w:r w:rsidR="00C47A31">
        <w:t>სტადია 1.</w:t>
      </w:r>
      <w:bookmarkEnd w:id="9"/>
    </w:p>
    <w:p w14:paraId="62A7F4F5" w14:textId="77777777" w:rsidR="00C1733A" w:rsidRPr="00C1733A" w:rsidRDefault="00226AA1" w:rsidP="00C1733A">
      <w:pPr>
        <w:pStyle w:val="ListParagraph"/>
        <w:numPr>
          <w:ilvl w:val="0"/>
          <w:numId w:val="40"/>
        </w:numPr>
      </w:pPr>
      <w:r>
        <w:rPr>
          <w:rFonts w:cs="Sylfaen"/>
        </w:rPr>
        <w:t xml:space="preserve">არქიტექტურული </w:t>
      </w:r>
      <w:r w:rsidR="00C1733A">
        <w:rPr>
          <w:rFonts w:cs="Sylfaen"/>
        </w:rPr>
        <w:t>პროექტი</w:t>
      </w:r>
      <w:r w:rsidR="00C1733A">
        <w:rPr>
          <w:rFonts w:cs="Sylfaen"/>
          <w:lang w:val="en-US"/>
        </w:rPr>
        <w:t>:</w:t>
      </w:r>
    </w:p>
    <w:p w14:paraId="606D3A63" w14:textId="77777777" w:rsidR="00C1733A" w:rsidRPr="00226AA1" w:rsidRDefault="00C1733A" w:rsidP="00C1733A">
      <w:pPr>
        <w:pStyle w:val="ListParagraph"/>
        <w:numPr>
          <w:ilvl w:val="1"/>
          <w:numId w:val="40"/>
        </w:numPr>
      </w:pPr>
      <w:r>
        <w:rPr>
          <w:rFonts w:cs="Sylfaen"/>
        </w:rPr>
        <w:t>არქიტექტურული ნაწილი;</w:t>
      </w:r>
    </w:p>
    <w:p w14:paraId="5965CA92" w14:textId="77777777" w:rsidR="00226AA1" w:rsidRPr="00C47A31" w:rsidRDefault="00226AA1" w:rsidP="001608D8">
      <w:pPr>
        <w:pStyle w:val="Heading2"/>
      </w:pPr>
      <w:bookmarkStart w:id="10" w:name="_Toc510462993"/>
      <w:r>
        <w:t>ეტაპი</w:t>
      </w:r>
      <w:r w:rsidRPr="00891466">
        <w:rPr>
          <w:lang w:val="en-US"/>
        </w:rPr>
        <w:t xml:space="preserve"> </w:t>
      </w:r>
      <w:r>
        <w:rPr>
          <w:lang w:val="en-US"/>
        </w:rPr>
        <w:t xml:space="preserve">II, </w:t>
      </w:r>
      <w:r>
        <w:t>სტადია 2.</w:t>
      </w:r>
      <w:bookmarkEnd w:id="10"/>
    </w:p>
    <w:p w14:paraId="31191E61" w14:textId="77777777" w:rsidR="00226AA1" w:rsidRPr="00226AA1" w:rsidRDefault="00226AA1" w:rsidP="00226AA1">
      <w:pPr>
        <w:pStyle w:val="ListParagraph"/>
        <w:numPr>
          <w:ilvl w:val="0"/>
          <w:numId w:val="40"/>
        </w:numPr>
      </w:pPr>
      <w:r>
        <w:rPr>
          <w:rFonts w:cs="Sylfaen"/>
        </w:rPr>
        <w:t>სამშენებლო დოკუმენტის პროექტ(ებ)ი</w:t>
      </w:r>
    </w:p>
    <w:p w14:paraId="2BAF32D3" w14:textId="77777777" w:rsidR="00226AA1" w:rsidRPr="00574DE1" w:rsidRDefault="00B86FB6" w:rsidP="00226AA1">
      <w:pPr>
        <w:pStyle w:val="ListParagraph"/>
        <w:numPr>
          <w:ilvl w:val="1"/>
          <w:numId w:val="40"/>
        </w:numPr>
      </w:pPr>
      <w:r>
        <w:t>არსებული შენობის მდგრადობის</w:t>
      </w:r>
      <w:r w:rsidR="00226AA1">
        <w:t xml:space="preserve"> </w:t>
      </w:r>
      <w:r w:rsidR="00226AA1">
        <w:rPr>
          <w:rFonts w:cs="Sylfaen"/>
        </w:rPr>
        <w:t>ექსპერტიზა;</w:t>
      </w:r>
    </w:p>
    <w:p w14:paraId="7B3D9C58" w14:textId="77777777" w:rsidR="00226AA1" w:rsidRPr="00C1733A" w:rsidRDefault="00226AA1" w:rsidP="00226AA1">
      <w:pPr>
        <w:pStyle w:val="ListParagraph"/>
        <w:numPr>
          <w:ilvl w:val="1"/>
          <w:numId w:val="40"/>
        </w:numPr>
      </w:pPr>
      <w:r>
        <w:rPr>
          <w:rFonts w:cs="Sylfaen"/>
        </w:rPr>
        <w:t>არქიტექტურული ნაწილის ექსპერტიზა (</w:t>
      </w:r>
      <w:r>
        <w:rPr>
          <w:rFonts w:cs="Sylfaen"/>
          <w:lang w:val="en-US"/>
        </w:rPr>
        <w:t>III</w:t>
      </w:r>
      <w:r>
        <w:rPr>
          <w:rFonts w:cs="Sylfaen"/>
        </w:rPr>
        <w:t xml:space="preserve"> კლასის ან მეტის შემთხვევაში);</w:t>
      </w:r>
    </w:p>
    <w:p w14:paraId="05A3D80E" w14:textId="77777777" w:rsidR="00226AA1" w:rsidRPr="00C1733A" w:rsidRDefault="00226AA1" w:rsidP="00226AA1">
      <w:pPr>
        <w:pStyle w:val="ListParagraph"/>
        <w:numPr>
          <w:ilvl w:val="1"/>
          <w:numId w:val="40"/>
        </w:numPr>
      </w:pPr>
      <w:r>
        <w:rPr>
          <w:rFonts w:cs="Sylfaen"/>
        </w:rPr>
        <w:t>კონსტრუქციული ნაწილი და მისი ექსპერტიზა (</w:t>
      </w:r>
      <w:r>
        <w:rPr>
          <w:rFonts w:cs="Sylfaen"/>
          <w:lang w:val="en-US"/>
        </w:rPr>
        <w:t>IV</w:t>
      </w:r>
      <w:r>
        <w:rPr>
          <w:rFonts w:cs="Sylfaen"/>
        </w:rPr>
        <w:t xml:space="preserve"> კლასის შემთხვევაში);</w:t>
      </w:r>
    </w:p>
    <w:p w14:paraId="79A43CC4" w14:textId="77777777" w:rsidR="00226AA1" w:rsidRPr="00C1733A" w:rsidRDefault="00226AA1" w:rsidP="00226AA1">
      <w:pPr>
        <w:pStyle w:val="ListParagraph"/>
        <w:numPr>
          <w:ilvl w:val="1"/>
          <w:numId w:val="40"/>
        </w:numPr>
      </w:pPr>
      <w:r>
        <w:rPr>
          <w:rFonts w:cs="Sylfaen"/>
        </w:rPr>
        <w:t>მშენებლობის ორგანიზების ნაწილი;</w:t>
      </w:r>
    </w:p>
    <w:p w14:paraId="2CBC2770" w14:textId="77777777" w:rsidR="00226AA1" w:rsidRPr="00C1733A" w:rsidRDefault="00226AA1" w:rsidP="00226AA1">
      <w:pPr>
        <w:pStyle w:val="ListParagraph"/>
        <w:numPr>
          <w:ilvl w:val="1"/>
          <w:numId w:val="40"/>
        </w:numPr>
      </w:pPr>
      <w:r>
        <w:rPr>
          <w:rFonts w:cs="Sylfaen"/>
        </w:rPr>
        <w:t>ხარჯთაღრიცხვა (დამატებითი ოფცია).</w:t>
      </w:r>
    </w:p>
    <w:p w14:paraId="4941AD75" w14:textId="77777777" w:rsidR="006744F6" w:rsidRDefault="006744F6" w:rsidP="006744F6">
      <w:r w:rsidRPr="000A3042">
        <w:t>დოკუმენტაცია დამუშავდე</w:t>
      </w:r>
      <w:r w:rsidR="00C1733A">
        <w:t>ბა</w:t>
      </w:r>
      <w:r w:rsidRPr="000A3042">
        <w:t xml:space="preserve"> ტექნიკური რეგლამენტების მოთხოვნათა დაცვით და </w:t>
      </w:r>
      <w:r>
        <w:t xml:space="preserve">ქვეყანაში </w:t>
      </w:r>
      <w:r w:rsidRPr="000A3042">
        <w:t xml:space="preserve">დამკვიდრებული </w:t>
      </w:r>
      <w:r>
        <w:t xml:space="preserve">საუკეთესო </w:t>
      </w:r>
      <w:r w:rsidRPr="000A3042">
        <w:t xml:space="preserve">პრაქტიკის გათვალისწინებით. ამასთან, </w:t>
      </w:r>
      <w:r>
        <w:rPr>
          <w:rFonts w:cs="Sylfaen"/>
        </w:rPr>
        <w:t>გრგ</w:t>
      </w:r>
      <w:r w:rsidRPr="000A3042">
        <w:rPr>
          <w:rFonts w:cs="Sylfaen"/>
        </w:rPr>
        <w:t xml:space="preserve"> პროექტი </w:t>
      </w:r>
      <w:r w:rsidR="00C1733A">
        <w:rPr>
          <w:rFonts w:cs="Sylfaen"/>
        </w:rPr>
        <w:t>უ</w:t>
      </w:r>
      <w:r w:rsidRPr="000A3042">
        <w:t>პასუხ</w:t>
      </w:r>
      <w:r w:rsidR="00C1733A">
        <w:t>ებ</w:t>
      </w:r>
      <w:r w:rsidRPr="000A3042">
        <w:t xml:space="preserve">ს </w:t>
      </w:r>
      <w:r>
        <w:t>შემსყიდველის</w:t>
      </w:r>
      <w:r w:rsidRPr="000A3042">
        <w:t xml:space="preserve"> </w:t>
      </w:r>
      <w:r>
        <w:t xml:space="preserve">ინტერესებს და მის </w:t>
      </w:r>
      <w:r w:rsidRPr="000A3042">
        <w:t>მიერ დასმულ კონკრეტულ ამოცან</w:t>
      </w:r>
      <w:r>
        <w:t>ებ</w:t>
      </w:r>
      <w:r w:rsidRPr="000A3042">
        <w:t>ს</w:t>
      </w:r>
      <w:r>
        <w:t xml:space="preserve">, მოქმედი კანონმდებლობის დაცვით და </w:t>
      </w:r>
      <w:r w:rsidRPr="000A3042">
        <w:t xml:space="preserve">არ </w:t>
      </w:r>
      <w:r w:rsidR="00C1733A">
        <w:t>იქნება</w:t>
      </w:r>
      <w:r w:rsidRPr="000A3042">
        <w:t xml:space="preserve"> ზოგადი ხასიათის</w:t>
      </w:r>
      <w:r>
        <w:t>.</w:t>
      </w:r>
      <w:r w:rsidR="00C1733A">
        <w:t xml:space="preserve"> </w:t>
      </w:r>
      <w:r w:rsidR="00574DE1">
        <w:t>ორივე</w:t>
      </w:r>
      <w:r>
        <w:t xml:space="preserve"> ეტაპზე მზადდება დამოუკიდებელი დოკუმენტი, </w:t>
      </w:r>
      <w:r w:rsidRPr="000A3042">
        <w:t>დამოუკიდებელ ვადებში</w:t>
      </w:r>
      <w:r>
        <w:t>.</w:t>
      </w:r>
      <w:r w:rsidR="00C1733A">
        <w:t xml:space="preserve"> </w:t>
      </w:r>
    </w:p>
    <w:p w14:paraId="77A83D10" w14:textId="77777777" w:rsidR="000271AC" w:rsidRPr="000A3042" w:rsidRDefault="000271AC" w:rsidP="001608D8">
      <w:pPr>
        <w:pStyle w:val="Heading1"/>
      </w:pPr>
      <w:bookmarkStart w:id="11" w:name="_Toc510462994"/>
      <w:r>
        <w:t>გამოსაყენებელი მეთოდოლოგია</w:t>
      </w:r>
      <w:bookmarkEnd w:id="11"/>
    </w:p>
    <w:p w14:paraId="0C3B8DAB" w14:textId="77777777" w:rsidR="000271AC" w:rsidRPr="000A3042" w:rsidRDefault="000271AC" w:rsidP="001608D8">
      <w:pPr>
        <w:pStyle w:val="Heading2"/>
        <w:numPr>
          <w:ilvl w:val="0"/>
          <w:numId w:val="46"/>
        </w:numPr>
      </w:pPr>
      <w:bookmarkStart w:id="12" w:name="_Toc510462995"/>
      <w:r>
        <w:t xml:space="preserve">წინასაპროექტო კვლევის ინფორმაციის </w:t>
      </w:r>
      <w:r w:rsidRPr="000A3042">
        <w:t>მიმართ:</w:t>
      </w:r>
      <w:bookmarkEnd w:id="12"/>
    </w:p>
    <w:p w14:paraId="63B6A087" w14:textId="77777777" w:rsidR="000271AC" w:rsidRDefault="000271AC" w:rsidP="000271AC">
      <w:pPr>
        <w:pStyle w:val="ListParagraph"/>
        <w:numPr>
          <w:ilvl w:val="0"/>
          <w:numId w:val="45"/>
        </w:numPr>
      </w:pPr>
      <w:r>
        <w:t>აეროფოტო გადაღება, რაც დაგეგმვის სიზუსტეს ესაჭიროება, შესრულდება ლიდარული გადაღების აპარატული მეთოდით. ზოგად საფუძვლად გამოყენებული იქნება არქიტექტურის სამსახურის ინტერაქტიული რუკის მასალები.</w:t>
      </w:r>
    </w:p>
    <w:p w14:paraId="703938DA" w14:textId="77777777" w:rsidR="000271AC" w:rsidRPr="00891466" w:rsidRDefault="000271AC" w:rsidP="000271AC">
      <w:pPr>
        <w:pStyle w:val="ListParagraph"/>
        <w:numPr>
          <w:ilvl w:val="0"/>
          <w:numId w:val="45"/>
        </w:numPr>
      </w:pPr>
      <w:r>
        <w:t xml:space="preserve">ტოპოგეოდეზიური გეგმა/რუკა შემუშავდება ადგილზე ინსტრუმენტული კვლევის ან/და ლიდარული გადაღების საფუძველზე ფოტოგრამმეტრიის მეთოდით. შემადგენლობა იქნება საქართველოში მოქმედი სტანდარტის შესაბამისი. </w:t>
      </w:r>
    </w:p>
    <w:p w14:paraId="5E46ECEB" w14:textId="77777777" w:rsidR="000271AC" w:rsidRPr="000A3042" w:rsidRDefault="000271AC" w:rsidP="000271AC">
      <w:pPr>
        <w:pStyle w:val="ListParagraph"/>
        <w:numPr>
          <w:ilvl w:val="0"/>
          <w:numId w:val="45"/>
        </w:numPr>
        <w:jc w:val="left"/>
      </w:pPr>
      <w:r>
        <w:t>კლიმატის და ბუნებრივი ფასეულობების</w:t>
      </w:r>
      <w:r w:rsidRPr="000A3042">
        <w:t xml:space="preserve"> კვლევა ჩატარდება მხოლოდ იმ შეთხვევაში, თუ </w:t>
      </w:r>
      <w:r>
        <w:t>საჯაროდ მისაწვდომი შ</w:t>
      </w:r>
      <w:r w:rsidRPr="000A3042">
        <w:t>ესაბამისი დოკუმენტაცია</w:t>
      </w:r>
      <w:r>
        <w:t xml:space="preserve"> არ იქნება დროის რელევანტური</w:t>
      </w:r>
      <w:r w:rsidRPr="000A3042">
        <w:t xml:space="preserve">; </w:t>
      </w:r>
      <w:r w:rsidRPr="000A3042">
        <w:rPr>
          <w:rStyle w:val="FootnoteReference"/>
        </w:rPr>
        <w:footnoteReference w:id="3"/>
      </w:r>
    </w:p>
    <w:p w14:paraId="61FBD899" w14:textId="77777777" w:rsidR="000271AC" w:rsidRPr="00DA0951" w:rsidRDefault="000271AC" w:rsidP="000271AC">
      <w:pPr>
        <w:pStyle w:val="ListParagraph"/>
        <w:numPr>
          <w:ilvl w:val="0"/>
          <w:numId w:val="45"/>
        </w:numPr>
      </w:pPr>
      <w:r>
        <w:rPr>
          <w:rFonts w:cs="Sylfaen"/>
        </w:rPr>
        <w:t>საინჟინრო ქსელებიდან მომზადდება საავტომობილო გზის და საფეხმავლო გზის მიმართ ანგარიშში და ქსელის გეგმა;</w:t>
      </w:r>
    </w:p>
    <w:p w14:paraId="15B14EA2" w14:textId="77777777" w:rsidR="000271AC" w:rsidRPr="000A3042" w:rsidRDefault="000271AC" w:rsidP="000271AC">
      <w:pPr>
        <w:pStyle w:val="ListParagraph"/>
        <w:numPr>
          <w:ilvl w:val="0"/>
          <w:numId w:val="45"/>
        </w:numPr>
      </w:pPr>
      <w:r>
        <w:rPr>
          <w:rFonts w:cs="Sylfaen"/>
        </w:rPr>
        <w:t>სხვა საინჟინრო ქსელის შესახებ ინფორმაცია მოძიებულ იქნება მუნიციპალიტეტში მოქმედი ლიცენზიანტი კომპანიებისგან (ონლაინ ან განცხადებით) ან/და თბილისის კეთილმოწყობის სამსახურის დახმარებით</w:t>
      </w:r>
      <w:r w:rsidRPr="000A3042">
        <w:t>;</w:t>
      </w:r>
      <w:r>
        <w:t xml:space="preserve"> </w:t>
      </w:r>
      <w:r>
        <w:rPr>
          <w:rStyle w:val="FootnoteReference"/>
        </w:rPr>
        <w:footnoteReference w:id="4"/>
      </w:r>
    </w:p>
    <w:p w14:paraId="4E2269A7" w14:textId="77777777" w:rsidR="000271AC" w:rsidRDefault="000271AC" w:rsidP="000271AC">
      <w:pPr>
        <w:pStyle w:val="ListParagraph"/>
        <w:numPr>
          <w:ilvl w:val="0"/>
          <w:numId w:val="45"/>
        </w:numPr>
      </w:pPr>
      <w:r>
        <w:t>გრაფიკული ნაწილის მასშტაბი მიიღება ილუსტრირების ეფექტიანობის გათვალისწინებით და არ უნდა იყოს 1:2000-ზე მეტი.</w:t>
      </w:r>
    </w:p>
    <w:p w14:paraId="193C0C7A" w14:textId="77777777" w:rsidR="000271AC" w:rsidRPr="00C72AB1" w:rsidRDefault="000271AC" w:rsidP="000271AC">
      <w:pPr>
        <w:pStyle w:val="ListParagraph"/>
        <w:numPr>
          <w:ilvl w:val="0"/>
          <w:numId w:val="45"/>
        </w:numPr>
      </w:pPr>
      <w:r>
        <w:lastRenderedPageBreak/>
        <w:t>მომზადების ფორმატი: ნაბეჭდი და ციფრული;</w:t>
      </w:r>
    </w:p>
    <w:p w14:paraId="2FB771DF" w14:textId="77777777" w:rsidR="000271AC" w:rsidRPr="00C72AB1" w:rsidRDefault="000271AC" w:rsidP="000271AC">
      <w:pPr>
        <w:pStyle w:val="ListParagraph"/>
        <w:numPr>
          <w:ilvl w:val="0"/>
          <w:numId w:val="45"/>
        </w:numPr>
      </w:pPr>
      <w:r>
        <w:t>პლანშეტების ფორმატის დიაპაზონი: A4-A3;</w:t>
      </w:r>
    </w:p>
    <w:p w14:paraId="2B9851C7" w14:textId="77777777" w:rsidR="000271AC" w:rsidRPr="000A3042" w:rsidRDefault="000271AC" w:rsidP="000271AC">
      <w:pPr>
        <w:pStyle w:val="ListParagraph"/>
        <w:numPr>
          <w:ilvl w:val="0"/>
          <w:numId w:val="45"/>
        </w:numPr>
      </w:pPr>
      <w:r>
        <w:t>ციფრული ფაილის ფორმატები: PDF, CAD, SHP .</w:t>
      </w:r>
    </w:p>
    <w:p w14:paraId="0D860A00" w14:textId="77777777" w:rsidR="000271AC" w:rsidRPr="000A3042" w:rsidRDefault="000271AC" w:rsidP="001608D8">
      <w:pPr>
        <w:pStyle w:val="Heading2"/>
        <w:numPr>
          <w:ilvl w:val="0"/>
          <w:numId w:val="46"/>
        </w:numPr>
      </w:pPr>
      <w:bookmarkStart w:id="13" w:name="_Toc510462996"/>
      <w:r>
        <w:t>გრგ</w:t>
      </w:r>
      <w:r w:rsidRPr="000A3042">
        <w:t>:</w:t>
      </w:r>
      <w:bookmarkEnd w:id="13"/>
    </w:p>
    <w:p w14:paraId="6A3A5925" w14:textId="77777777" w:rsidR="000271AC" w:rsidRDefault="000271AC" w:rsidP="000271AC">
      <w:pPr>
        <w:pStyle w:val="ListParagraph"/>
        <w:numPr>
          <w:ilvl w:val="0"/>
          <w:numId w:val="45"/>
        </w:numPr>
        <w:jc w:val="left"/>
      </w:pPr>
      <w:r>
        <w:t>კონცეფცია შესრულდება პირველი ეტაპის დასრულებისთანავე, გეგმარებით დავალებისთვის;</w:t>
      </w:r>
    </w:p>
    <w:p w14:paraId="5B7AD4A7" w14:textId="77777777" w:rsidR="000271AC" w:rsidRDefault="000271AC" w:rsidP="000271AC">
      <w:pPr>
        <w:pStyle w:val="ListParagraph"/>
        <w:numPr>
          <w:ilvl w:val="0"/>
          <w:numId w:val="45"/>
        </w:numPr>
        <w:jc w:val="left"/>
      </w:pPr>
      <w:r>
        <w:t xml:space="preserve">კოცეფციის </w:t>
      </w:r>
      <w:r w:rsidRPr="000A3042">
        <w:t xml:space="preserve">3D </w:t>
      </w:r>
      <w:r>
        <w:t>მაკეტი</w:t>
      </w:r>
      <w:r w:rsidRPr="000A3042">
        <w:t xml:space="preserve"> დამზადდება სუფთა მოცულობის დონეზე, დეტალიზაციის გარეშე</w:t>
      </w:r>
      <w:r>
        <w:t xml:space="preserve"> და აისახება პრეზენტაციაში;</w:t>
      </w:r>
    </w:p>
    <w:p w14:paraId="123D004F" w14:textId="77777777" w:rsidR="000271AC" w:rsidRDefault="000271AC" w:rsidP="000271AC">
      <w:pPr>
        <w:pStyle w:val="ListParagraph"/>
        <w:numPr>
          <w:ilvl w:val="0"/>
          <w:numId w:val="45"/>
        </w:numPr>
        <w:jc w:val="left"/>
      </w:pPr>
      <w:r>
        <w:t>გრაფიკული ნაწილის მასშტაბი დაზუსტდება კვლევის ეტაპზე და დადგინდება გეგმარებითი დავალებით;</w:t>
      </w:r>
    </w:p>
    <w:p w14:paraId="494190EB" w14:textId="77777777" w:rsidR="000271AC" w:rsidRDefault="000271AC" w:rsidP="000271AC">
      <w:pPr>
        <w:pStyle w:val="ListParagraph"/>
        <w:numPr>
          <w:ilvl w:val="0"/>
          <w:numId w:val="45"/>
        </w:numPr>
        <w:jc w:val="left"/>
      </w:pPr>
      <w:r>
        <w:t xml:space="preserve">გრგ პროექტის </w:t>
      </w:r>
      <w:r w:rsidRPr="000A3042">
        <w:t xml:space="preserve">3D </w:t>
      </w:r>
      <w:r>
        <w:t>მაკეტი მომზადდება საშუალო დეტალიზაციით.</w:t>
      </w:r>
      <w:r w:rsidRPr="000A3042">
        <w:t xml:space="preserve"> </w:t>
      </w:r>
    </w:p>
    <w:p w14:paraId="73616661" w14:textId="77777777" w:rsidR="000271AC" w:rsidRDefault="000271AC" w:rsidP="001608D8">
      <w:pPr>
        <w:pStyle w:val="Heading2"/>
        <w:numPr>
          <w:ilvl w:val="0"/>
          <w:numId w:val="46"/>
        </w:numPr>
      </w:pPr>
      <w:bookmarkStart w:id="14" w:name="_Toc510462997"/>
      <w:r>
        <w:t>სამშენებლო დოკუმენტის პროექტი</w:t>
      </w:r>
      <w:bookmarkEnd w:id="14"/>
    </w:p>
    <w:p w14:paraId="7AA17D5D" w14:textId="77777777" w:rsidR="00D74018" w:rsidRDefault="00D74018" w:rsidP="000271AC">
      <w:pPr>
        <w:pStyle w:val="ListParagraph"/>
        <w:numPr>
          <w:ilvl w:val="0"/>
          <w:numId w:val="45"/>
        </w:numPr>
        <w:jc w:val="left"/>
      </w:pPr>
      <w:r>
        <w:t>არქიტექტურული პროექტი მომზდდება ესკიზურ და დეტალურ ნაწილებად. ესკიზის მომზადებაში მუდმივად იქნება ჩართული შემსყიდველი, ხოლო დეტალურ პროექტზე — ინფორმირებული.</w:t>
      </w:r>
    </w:p>
    <w:p w14:paraId="205348CE" w14:textId="77777777" w:rsidR="000271AC" w:rsidRDefault="00D74018" w:rsidP="000271AC">
      <w:pPr>
        <w:pStyle w:val="ListParagraph"/>
        <w:numPr>
          <w:ilvl w:val="0"/>
          <w:numId w:val="45"/>
        </w:numPr>
        <w:jc w:val="left"/>
      </w:pPr>
      <w:r>
        <w:t xml:space="preserve">თუ ობიექტის სამშენებლო კლასი იქნება </w:t>
      </w:r>
      <w:r>
        <w:rPr>
          <w:lang w:val="en-US"/>
        </w:rPr>
        <w:t>III</w:t>
      </w:r>
      <w:r>
        <w:t xml:space="preserve"> ან მეტი, არქიტექტურულ პროექტზე მომზადდება ექსპერტიზა 2016 წლის N41 ტექნიკურ რეგლამენტთან შესაბამისობის თაობაზე. </w:t>
      </w:r>
    </w:p>
    <w:p w14:paraId="361CCF98" w14:textId="77777777" w:rsidR="007438FA" w:rsidRDefault="00D74018" w:rsidP="000271AC">
      <w:pPr>
        <w:pStyle w:val="ListParagraph"/>
        <w:numPr>
          <w:ilvl w:val="0"/>
          <w:numId w:val="45"/>
        </w:numPr>
        <w:jc w:val="left"/>
      </w:pPr>
      <w:r>
        <w:t xml:space="preserve">თუ ობიექტის სამშენებლო კლასი იქნება </w:t>
      </w:r>
      <w:r>
        <w:rPr>
          <w:lang w:val="en-US"/>
        </w:rPr>
        <w:t>IV</w:t>
      </w:r>
      <w:r>
        <w:t>, საინჟინრო-გეოლოგიაზე და კონსტრუქციულ ნაწილებზე მომზადდება ექსპერტიზები, დარგებში მოქმედ ტექნიკურ რეგლამენტთან შესაბამისობის თაობაზე.</w:t>
      </w:r>
    </w:p>
    <w:p w14:paraId="35BFFB44" w14:textId="725AC264" w:rsidR="004D4AD6" w:rsidRPr="00BB20A7" w:rsidRDefault="004D4AD6" w:rsidP="00BB20A7">
      <w:pPr>
        <w:ind w:firstLine="0"/>
        <w:jc w:val="left"/>
      </w:pPr>
    </w:p>
    <w:sectPr w:rsidR="004D4AD6" w:rsidRPr="00BB20A7" w:rsidSect="00B86FB6">
      <w:footerReference w:type="default" r:id="rId12"/>
      <w:pgSz w:w="11906" w:h="16838" w:code="9"/>
      <w:pgMar w:top="1440" w:right="849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B132" w14:textId="77777777" w:rsidR="00F14292" w:rsidRDefault="00F14292" w:rsidP="00F52345">
      <w:r>
        <w:separator/>
      </w:r>
    </w:p>
  </w:endnote>
  <w:endnote w:type="continuationSeparator" w:id="0">
    <w:p w14:paraId="168918B0" w14:textId="77777777" w:rsidR="00F14292" w:rsidRDefault="00F14292" w:rsidP="00F5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Square Banner 2013">
    <w:altName w:val="Sitka Small"/>
    <w:charset w:val="00"/>
    <w:family w:val="roman"/>
    <w:pitch w:val="variable"/>
    <w:sig w:usb0="00000003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89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A11A9" w14:textId="51C7C5A9" w:rsidR="00B86FB6" w:rsidRDefault="00B86F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B44EC5" w14:textId="77777777" w:rsidR="003101AE" w:rsidRPr="00B86FB6" w:rsidRDefault="003101AE" w:rsidP="00B86FB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5293" w14:textId="77777777" w:rsidR="00F14292" w:rsidRDefault="00F14292" w:rsidP="00F52345">
      <w:r>
        <w:separator/>
      </w:r>
    </w:p>
  </w:footnote>
  <w:footnote w:type="continuationSeparator" w:id="0">
    <w:p w14:paraId="7C279B86" w14:textId="77777777" w:rsidR="00F14292" w:rsidRDefault="00F14292" w:rsidP="00F52345">
      <w:r>
        <w:continuationSeparator/>
      </w:r>
    </w:p>
  </w:footnote>
  <w:footnote w:id="1">
    <w:p w14:paraId="4409EFC0" w14:textId="77777777" w:rsidR="006744F6" w:rsidRPr="00DF2560" w:rsidRDefault="006744F6" w:rsidP="006744F6">
      <w:pPr>
        <w:pStyle w:val="FootnoteText"/>
      </w:pPr>
      <w:r>
        <w:rPr>
          <w:rStyle w:val="FootnoteReference"/>
        </w:rPr>
        <w:footnoteRef/>
      </w:r>
      <w:r>
        <w:t xml:space="preserve"> ინფორმაციის არ არსებობის შემთხვევაში ანგარიშში აღიშნული იქნება შესაბამისად.</w:t>
      </w:r>
    </w:p>
  </w:footnote>
  <w:footnote w:id="2">
    <w:p w14:paraId="4C3F663A" w14:textId="77777777" w:rsidR="006744F6" w:rsidRPr="00DF2560" w:rsidRDefault="006744F6" w:rsidP="006744F6">
      <w:pPr>
        <w:pStyle w:val="FootnoteText"/>
      </w:pPr>
      <w:r>
        <w:rPr>
          <w:rStyle w:val="FootnoteReference"/>
        </w:rPr>
        <w:footnoteRef/>
      </w:r>
      <w:r>
        <w:t xml:space="preserve"> დაგეგმვის საჭიროების შესაბამისად, </w:t>
      </w:r>
    </w:p>
  </w:footnote>
  <w:footnote w:id="3">
    <w:p w14:paraId="374191DE" w14:textId="77777777" w:rsidR="000271AC" w:rsidRPr="0002248E" w:rsidRDefault="000271AC" w:rsidP="000271AC">
      <w:pPr>
        <w:pStyle w:val="FootnoteText"/>
      </w:pPr>
      <w:r>
        <w:rPr>
          <w:rStyle w:val="FootnoteReference"/>
        </w:rPr>
        <w:footnoteRef/>
      </w:r>
      <w:r>
        <w:t xml:space="preserve"> აღნიშნული აისახება დამატებით </w:t>
      </w:r>
      <w:r w:rsidRPr="00991173">
        <w:t>ღირებულება</w:t>
      </w:r>
      <w:r>
        <w:t>ში.</w:t>
      </w:r>
    </w:p>
  </w:footnote>
  <w:footnote w:id="4">
    <w:p w14:paraId="6985C079" w14:textId="77777777" w:rsidR="000271AC" w:rsidRPr="006E3B95" w:rsidRDefault="000271AC" w:rsidP="000271AC">
      <w:pPr>
        <w:pStyle w:val="FootnoteText"/>
      </w:pPr>
      <w:r>
        <w:rPr>
          <w:rStyle w:val="FootnoteReference"/>
        </w:rPr>
        <w:footnoteRef/>
      </w:r>
      <w:r>
        <w:t xml:space="preserve"> ინფორმაციის სიზუსტეზე პასუხს აგებს წყარო ორგანიზაცია.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EA"/>
    <w:multiLevelType w:val="hybridMultilevel"/>
    <w:tmpl w:val="9DD2E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005B5"/>
    <w:multiLevelType w:val="hybridMultilevel"/>
    <w:tmpl w:val="4D1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543"/>
    <w:multiLevelType w:val="hybridMultilevel"/>
    <w:tmpl w:val="C20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61"/>
    <w:multiLevelType w:val="hybridMultilevel"/>
    <w:tmpl w:val="C20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2250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C13"/>
    <w:multiLevelType w:val="multilevel"/>
    <w:tmpl w:val="83F86A8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B3629A"/>
    <w:multiLevelType w:val="hybridMultilevel"/>
    <w:tmpl w:val="8D5A2DD0"/>
    <w:lvl w:ilvl="0" w:tplc="223479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F2D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500080"/>
    <w:multiLevelType w:val="hybridMultilevel"/>
    <w:tmpl w:val="2E62C284"/>
    <w:lvl w:ilvl="0" w:tplc="5C46659A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6E57E92"/>
    <w:multiLevelType w:val="hybridMultilevel"/>
    <w:tmpl w:val="5F14F974"/>
    <w:lvl w:ilvl="0" w:tplc="9D86A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9388D"/>
    <w:multiLevelType w:val="multilevel"/>
    <w:tmpl w:val="B142C0A0"/>
    <w:lvl w:ilvl="0">
      <w:start w:val="1"/>
      <w:numFmt w:val="decimal"/>
      <w:lvlText w:val="%1."/>
      <w:lvlJc w:val="left"/>
      <w:pPr>
        <w:ind w:left="1354" w:hanging="360"/>
      </w:pPr>
    </w:lvl>
    <w:lvl w:ilvl="1">
      <w:start w:val="1"/>
      <w:numFmt w:val="decimal"/>
      <w:lvlText w:val="%1.%2."/>
      <w:lvlJc w:val="left"/>
      <w:pPr>
        <w:ind w:left="1786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218" w:hanging="504"/>
      </w:pPr>
    </w:lvl>
    <w:lvl w:ilvl="3">
      <w:start w:val="1"/>
      <w:numFmt w:val="decimal"/>
      <w:lvlText w:val="%1.%2.%3.%4."/>
      <w:lvlJc w:val="left"/>
      <w:pPr>
        <w:ind w:left="2722" w:hanging="648"/>
      </w:pPr>
    </w:lvl>
    <w:lvl w:ilvl="4">
      <w:start w:val="1"/>
      <w:numFmt w:val="decimal"/>
      <w:lvlText w:val="%1.%2.%3.%4.%5."/>
      <w:lvlJc w:val="left"/>
      <w:pPr>
        <w:ind w:left="3226" w:hanging="792"/>
      </w:pPr>
    </w:lvl>
    <w:lvl w:ilvl="5">
      <w:start w:val="1"/>
      <w:numFmt w:val="decimal"/>
      <w:lvlText w:val="%1.%2.%3.%4.%5.%6."/>
      <w:lvlJc w:val="left"/>
      <w:pPr>
        <w:ind w:left="3730" w:hanging="936"/>
      </w:pPr>
    </w:lvl>
    <w:lvl w:ilvl="6">
      <w:start w:val="1"/>
      <w:numFmt w:val="decimal"/>
      <w:lvlText w:val="%1.%2.%3.%4.%5.%6.%7."/>
      <w:lvlJc w:val="left"/>
      <w:pPr>
        <w:ind w:left="4234" w:hanging="1080"/>
      </w:pPr>
    </w:lvl>
    <w:lvl w:ilvl="7">
      <w:start w:val="1"/>
      <w:numFmt w:val="decimal"/>
      <w:lvlText w:val="%1.%2.%3.%4.%5.%6.%7.%8."/>
      <w:lvlJc w:val="left"/>
      <w:pPr>
        <w:ind w:left="4738" w:hanging="1224"/>
      </w:pPr>
    </w:lvl>
    <w:lvl w:ilvl="8">
      <w:start w:val="1"/>
      <w:numFmt w:val="decimal"/>
      <w:lvlText w:val="%1.%2.%3.%4.%5.%6.%7.%8.%9."/>
      <w:lvlJc w:val="left"/>
      <w:pPr>
        <w:ind w:left="5314" w:hanging="1440"/>
      </w:pPr>
    </w:lvl>
  </w:abstractNum>
  <w:abstractNum w:abstractNumId="12" w15:restartNumberingAfterBreak="0">
    <w:nsid w:val="1B6A62B7"/>
    <w:multiLevelType w:val="hybridMultilevel"/>
    <w:tmpl w:val="8CD67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D1FF8"/>
    <w:multiLevelType w:val="hybridMultilevel"/>
    <w:tmpl w:val="5CAA5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E7479F"/>
    <w:multiLevelType w:val="hybridMultilevel"/>
    <w:tmpl w:val="BAA4B166"/>
    <w:lvl w:ilvl="0" w:tplc="996439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F1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554E51"/>
    <w:multiLevelType w:val="hybridMultilevel"/>
    <w:tmpl w:val="1B060EB4"/>
    <w:lvl w:ilvl="0" w:tplc="7794F134">
      <w:start w:val="1"/>
      <w:numFmt w:val="decimal"/>
      <w:lvlText w:val="%1."/>
      <w:lvlJc w:val="left"/>
      <w:pPr>
        <w:ind w:left="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9BE192D"/>
    <w:multiLevelType w:val="hybridMultilevel"/>
    <w:tmpl w:val="F6DC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6BFC"/>
    <w:multiLevelType w:val="multilevel"/>
    <w:tmpl w:val="EB20C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08486E"/>
    <w:multiLevelType w:val="hybridMultilevel"/>
    <w:tmpl w:val="E278C010"/>
    <w:lvl w:ilvl="0" w:tplc="CCC07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0945"/>
    <w:multiLevelType w:val="hybridMultilevel"/>
    <w:tmpl w:val="73FCF5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D4984"/>
    <w:multiLevelType w:val="hybridMultilevel"/>
    <w:tmpl w:val="34CCDB7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D714C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7661F0"/>
    <w:multiLevelType w:val="hybridMultilevel"/>
    <w:tmpl w:val="DAA0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53AE8"/>
    <w:multiLevelType w:val="hybridMultilevel"/>
    <w:tmpl w:val="2BE20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906E6"/>
    <w:multiLevelType w:val="multilevel"/>
    <w:tmpl w:val="C84CA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5D7"/>
    <w:multiLevelType w:val="hybridMultilevel"/>
    <w:tmpl w:val="2E62C284"/>
    <w:lvl w:ilvl="0" w:tplc="5C46659A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CA23AB1"/>
    <w:multiLevelType w:val="hybridMultilevel"/>
    <w:tmpl w:val="B41AF708"/>
    <w:lvl w:ilvl="0" w:tplc="B43A9506">
      <w:start w:val="1"/>
      <w:numFmt w:val="decimal"/>
      <w:lvlText w:val="%1."/>
      <w:lvlJc w:val="left"/>
      <w:pPr>
        <w:ind w:left="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CEB1274"/>
    <w:multiLevelType w:val="hybridMultilevel"/>
    <w:tmpl w:val="CE26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964E0"/>
    <w:multiLevelType w:val="hybridMultilevel"/>
    <w:tmpl w:val="1A6863AC"/>
    <w:lvl w:ilvl="0" w:tplc="BD9E0EC6">
      <w:numFmt w:val="bullet"/>
      <w:lvlText w:val="•"/>
      <w:lvlJc w:val="left"/>
      <w:pPr>
        <w:ind w:left="1080" w:hanging="72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0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A623D21"/>
    <w:multiLevelType w:val="hybridMultilevel"/>
    <w:tmpl w:val="FCCA8598"/>
    <w:lvl w:ilvl="0" w:tplc="AB14A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37607"/>
    <w:multiLevelType w:val="hybridMultilevel"/>
    <w:tmpl w:val="7D40914C"/>
    <w:lvl w:ilvl="0" w:tplc="B43A9506">
      <w:start w:val="1"/>
      <w:numFmt w:val="decimal"/>
      <w:lvlText w:val="%1."/>
      <w:lvlJc w:val="left"/>
      <w:pPr>
        <w:ind w:left="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EA112B1"/>
    <w:multiLevelType w:val="hybridMultilevel"/>
    <w:tmpl w:val="87C0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472C7"/>
    <w:multiLevelType w:val="hybridMultilevel"/>
    <w:tmpl w:val="F87430F2"/>
    <w:lvl w:ilvl="0" w:tplc="CD76C7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93A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2C307A"/>
    <w:multiLevelType w:val="hybridMultilevel"/>
    <w:tmpl w:val="14A2E54C"/>
    <w:lvl w:ilvl="0" w:tplc="44BC3FA4">
      <w:start w:val="1"/>
      <w:numFmt w:val="decimal"/>
      <w:lvlText w:val="ნაბიჯი %1."/>
      <w:lvlJc w:val="left"/>
      <w:pPr>
        <w:ind w:left="720" w:hanging="360"/>
      </w:pPr>
      <w:rPr>
        <w:rFonts w:ascii="Sylfaen" w:hAnsi="Sylfaen" w:hint="default"/>
        <w:b/>
        <w:color w:val="404040" w:themeColor="text1" w:themeTint="BF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62692"/>
    <w:multiLevelType w:val="hybridMultilevel"/>
    <w:tmpl w:val="E3B4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713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1C6929"/>
    <w:multiLevelType w:val="hybridMultilevel"/>
    <w:tmpl w:val="24FC2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F53AAD"/>
    <w:multiLevelType w:val="hybridMultilevel"/>
    <w:tmpl w:val="672C9C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1797E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211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9E2915"/>
    <w:multiLevelType w:val="hybridMultilevel"/>
    <w:tmpl w:val="1790729A"/>
    <w:lvl w:ilvl="0" w:tplc="6116F2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B6F78"/>
    <w:multiLevelType w:val="multilevel"/>
    <w:tmpl w:val="0409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45" w15:restartNumberingAfterBreak="0">
    <w:nsid w:val="7DB55486"/>
    <w:multiLevelType w:val="hybridMultilevel"/>
    <w:tmpl w:val="4D38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E72A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E2DE6"/>
    <w:multiLevelType w:val="hybridMultilevel"/>
    <w:tmpl w:val="13F89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36"/>
  </w:num>
  <w:num w:numId="5">
    <w:abstractNumId w:val="11"/>
  </w:num>
  <w:num w:numId="6">
    <w:abstractNumId w:val="37"/>
  </w:num>
  <w:num w:numId="7">
    <w:abstractNumId w:val="33"/>
  </w:num>
  <w:num w:numId="8">
    <w:abstractNumId w:val="40"/>
  </w:num>
  <w:num w:numId="9">
    <w:abstractNumId w:val="9"/>
  </w:num>
  <w:num w:numId="10">
    <w:abstractNumId w:val="28"/>
  </w:num>
  <w:num w:numId="11">
    <w:abstractNumId w:val="13"/>
  </w:num>
  <w:num w:numId="12">
    <w:abstractNumId w:val="46"/>
  </w:num>
  <w:num w:numId="13">
    <w:abstractNumId w:val="24"/>
  </w:num>
  <w:num w:numId="14">
    <w:abstractNumId w:val="45"/>
  </w:num>
  <w:num w:numId="15">
    <w:abstractNumId w:val="35"/>
  </w:num>
  <w:num w:numId="16">
    <w:abstractNumId w:val="31"/>
  </w:num>
  <w:num w:numId="17">
    <w:abstractNumId w:val="34"/>
  </w:num>
  <w:num w:numId="18">
    <w:abstractNumId w:val="14"/>
  </w:num>
  <w:num w:numId="19">
    <w:abstractNumId w:val="16"/>
  </w:num>
  <w:num w:numId="20">
    <w:abstractNumId w:val="32"/>
  </w:num>
  <w:num w:numId="21">
    <w:abstractNumId w:val="27"/>
  </w:num>
  <w:num w:numId="22">
    <w:abstractNumId w:val="8"/>
  </w:num>
  <w:num w:numId="23">
    <w:abstractNumId w:val="41"/>
  </w:num>
  <w:num w:numId="24">
    <w:abstractNumId w:val="42"/>
  </w:num>
  <w:num w:numId="25">
    <w:abstractNumId w:val="38"/>
  </w:num>
  <w:num w:numId="26">
    <w:abstractNumId w:val="22"/>
  </w:num>
  <w:num w:numId="27">
    <w:abstractNumId w:val="15"/>
  </w:num>
  <w:num w:numId="28">
    <w:abstractNumId w:val="6"/>
  </w:num>
  <w:num w:numId="29">
    <w:abstractNumId w:val="39"/>
  </w:num>
  <w:num w:numId="30">
    <w:abstractNumId w:val="0"/>
  </w:num>
  <w:num w:numId="31">
    <w:abstractNumId w:val="12"/>
  </w:num>
  <w:num w:numId="32">
    <w:abstractNumId w:val="1"/>
  </w:num>
  <w:num w:numId="33">
    <w:abstractNumId w:val="29"/>
  </w:num>
  <w:num w:numId="34">
    <w:abstractNumId w:val="20"/>
  </w:num>
  <w:num w:numId="35">
    <w:abstractNumId w:val="43"/>
  </w:num>
  <w:num w:numId="36">
    <w:abstractNumId w:val="26"/>
  </w:num>
  <w:num w:numId="37">
    <w:abstractNumId w:val="19"/>
  </w:num>
  <w:num w:numId="38">
    <w:abstractNumId w:val="10"/>
  </w:num>
  <w:num w:numId="39">
    <w:abstractNumId w:val="2"/>
  </w:num>
  <w:num w:numId="40">
    <w:abstractNumId w:val="30"/>
  </w:num>
  <w:num w:numId="41">
    <w:abstractNumId w:val="7"/>
  </w:num>
  <w:num w:numId="42">
    <w:abstractNumId w:val="7"/>
    <w:lvlOverride w:ilvl="0">
      <w:startOverride w:val="1"/>
    </w:lvlOverride>
  </w:num>
  <w:num w:numId="43">
    <w:abstractNumId w:val="21"/>
  </w:num>
  <w:num w:numId="44">
    <w:abstractNumId w:val="44"/>
  </w:num>
  <w:num w:numId="45">
    <w:abstractNumId w:val="17"/>
  </w:num>
  <w:num w:numId="46">
    <w:abstractNumId w:val="3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BE"/>
    <w:rsid w:val="000271AC"/>
    <w:rsid w:val="00040470"/>
    <w:rsid w:val="00076485"/>
    <w:rsid w:val="00085874"/>
    <w:rsid w:val="00087809"/>
    <w:rsid w:val="000B2132"/>
    <w:rsid w:val="000F1BEA"/>
    <w:rsid w:val="00136AD3"/>
    <w:rsid w:val="001449E1"/>
    <w:rsid w:val="001608D8"/>
    <w:rsid w:val="001629BB"/>
    <w:rsid w:val="00174F73"/>
    <w:rsid w:val="001830A0"/>
    <w:rsid w:val="00190ECB"/>
    <w:rsid w:val="00196489"/>
    <w:rsid w:val="00220DDB"/>
    <w:rsid w:val="00221587"/>
    <w:rsid w:val="00226AA1"/>
    <w:rsid w:val="0024034D"/>
    <w:rsid w:val="00275EC5"/>
    <w:rsid w:val="00296489"/>
    <w:rsid w:val="002A6739"/>
    <w:rsid w:val="002B26F3"/>
    <w:rsid w:val="002B28C7"/>
    <w:rsid w:val="002E57AD"/>
    <w:rsid w:val="003101AE"/>
    <w:rsid w:val="003118EC"/>
    <w:rsid w:val="0035107B"/>
    <w:rsid w:val="00351935"/>
    <w:rsid w:val="0039358F"/>
    <w:rsid w:val="003D2EB7"/>
    <w:rsid w:val="003E1372"/>
    <w:rsid w:val="003F5846"/>
    <w:rsid w:val="00412869"/>
    <w:rsid w:val="004134CF"/>
    <w:rsid w:val="0041457B"/>
    <w:rsid w:val="004309D8"/>
    <w:rsid w:val="00484AAE"/>
    <w:rsid w:val="004B3B8D"/>
    <w:rsid w:val="004D3B72"/>
    <w:rsid w:val="004D4AD6"/>
    <w:rsid w:val="004F06CE"/>
    <w:rsid w:val="005058EF"/>
    <w:rsid w:val="0052012D"/>
    <w:rsid w:val="00532564"/>
    <w:rsid w:val="005423F1"/>
    <w:rsid w:val="0055005A"/>
    <w:rsid w:val="0056343A"/>
    <w:rsid w:val="00574DE1"/>
    <w:rsid w:val="005A54C4"/>
    <w:rsid w:val="005F1E43"/>
    <w:rsid w:val="00657828"/>
    <w:rsid w:val="006744F6"/>
    <w:rsid w:val="00686513"/>
    <w:rsid w:val="006E22F8"/>
    <w:rsid w:val="006E53DD"/>
    <w:rsid w:val="006E6230"/>
    <w:rsid w:val="00710137"/>
    <w:rsid w:val="0074307D"/>
    <w:rsid w:val="007438FA"/>
    <w:rsid w:val="00750C95"/>
    <w:rsid w:val="00761EF9"/>
    <w:rsid w:val="00785B6B"/>
    <w:rsid w:val="00832FB7"/>
    <w:rsid w:val="00837CF7"/>
    <w:rsid w:val="00845ABE"/>
    <w:rsid w:val="008504D8"/>
    <w:rsid w:val="00883407"/>
    <w:rsid w:val="008863E5"/>
    <w:rsid w:val="008B5BDE"/>
    <w:rsid w:val="008D0B3A"/>
    <w:rsid w:val="008D7BC3"/>
    <w:rsid w:val="008E7408"/>
    <w:rsid w:val="0090192D"/>
    <w:rsid w:val="00933908"/>
    <w:rsid w:val="00945E82"/>
    <w:rsid w:val="00984C72"/>
    <w:rsid w:val="00993EA6"/>
    <w:rsid w:val="009B52DC"/>
    <w:rsid w:val="009C54D2"/>
    <w:rsid w:val="009F3223"/>
    <w:rsid w:val="00A0278F"/>
    <w:rsid w:val="00A268B5"/>
    <w:rsid w:val="00A35984"/>
    <w:rsid w:val="00A82745"/>
    <w:rsid w:val="00AA2520"/>
    <w:rsid w:val="00AD747D"/>
    <w:rsid w:val="00B24816"/>
    <w:rsid w:val="00B24DA8"/>
    <w:rsid w:val="00B465A8"/>
    <w:rsid w:val="00B86FB6"/>
    <w:rsid w:val="00BB20A7"/>
    <w:rsid w:val="00BC28C6"/>
    <w:rsid w:val="00BE06CA"/>
    <w:rsid w:val="00BE0EEF"/>
    <w:rsid w:val="00BF200B"/>
    <w:rsid w:val="00C1703A"/>
    <w:rsid w:val="00C1733A"/>
    <w:rsid w:val="00C47A31"/>
    <w:rsid w:val="00CB102A"/>
    <w:rsid w:val="00CD2200"/>
    <w:rsid w:val="00CE2A46"/>
    <w:rsid w:val="00D15E81"/>
    <w:rsid w:val="00D21F5B"/>
    <w:rsid w:val="00D7073C"/>
    <w:rsid w:val="00D74018"/>
    <w:rsid w:val="00D97461"/>
    <w:rsid w:val="00DD4DA2"/>
    <w:rsid w:val="00E018A1"/>
    <w:rsid w:val="00E66E33"/>
    <w:rsid w:val="00EB06AD"/>
    <w:rsid w:val="00EF709B"/>
    <w:rsid w:val="00F14292"/>
    <w:rsid w:val="00F26A62"/>
    <w:rsid w:val="00F31F51"/>
    <w:rsid w:val="00F46F1F"/>
    <w:rsid w:val="00F52345"/>
    <w:rsid w:val="00F824A8"/>
    <w:rsid w:val="00F920EC"/>
    <w:rsid w:val="00F9708B"/>
    <w:rsid w:val="00FB3222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22387"/>
  <w15:chartTrackingRefBased/>
  <w15:docId w15:val="{3F2599F4-C962-4DA4-91B6-DB999ED8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45"/>
    <w:pPr>
      <w:ind w:firstLine="284"/>
      <w:jc w:val="both"/>
    </w:pPr>
    <w:rPr>
      <w:rFonts w:ascii="Sylfaen" w:hAnsi="Sylfaen"/>
      <w:color w:val="404040" w:themeColor="text1" w:themeTint="BF"/>
      <w:sz w:val="20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8D8"/>
    <w:pPr>
      <w:keepNext/>
      <w:keepLines/>
      <w:spacing w:before="240" w:after="0"/>
      <w:outlineLvl w:val="0"/>
    </w:pPr>
    <w:rPr>
      <w:rFonts w:eastAsiaTheme="majorEastAsia" w:cs="Sylfaen"/>
      <w:color w:val="767171" w:themeColor="background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8D8"/>
    <w:pPr>
      <w:keepNext/>
      <w:keepLines/>
      <w:spacing w:before="40" w:after="0"/>
      <w:ind w:left="360" w:firstLine="0"/>
      <w:outlineLvl w:val="1"/>
    </w:pPr>
    <w:rPr>
      <w:rFonts w:eastAsiaTheme="majorEastAsia" w:cs="Sylfaen"/>
      <w:color w:val="767171" w:themeColor="background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43A"/>
    <w:pPr>
      <w:keepNext/>
      <w:keepLines/>
      <w:spacing w:before="80"/>
      <w:outlineLvl w:val="2"/>
    </w:pPr>
    <w:rPr>
      <w:rFonts w:ascii="BPG Square Banner 2013" w:eastAsiaTheme="majorEastAsia" w:hAnsi="BPG Square Banner 2013" w:cs="Sylfaen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8D8"/>
    <w:rPr>
      <w:rFonts w:ascii="Sylfaen" w:eastAsiaTheme="majorEastAsia" w:hAnsi="Sylfaen" w:cs="Sylfaen"/>
      <w:color w:val="767171" w:themeColor="background2" w:themeShade="80"/>
      <w:sz w:val="32"/>
      <w:szCs w:val="32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B86FB6"/>
    <w:pPr>
      <w:spacing w:after="240" w:line="240" w:lineRule="auto"/>
      <w:contextualSpacing/>
      <w:jc w:val="center"/>
    </w:pPr>
    <w:rPr>
      <w:rFonts w:eastAsiaTheme="majorEastAsia" w:cs="Sylfaen"/>
      <w:color w:val="767171" w:themeColor="background2" w:themeShade="8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FB6"/>
    <w:rPr>
      <w:rFonts w:ascii="Sylfaen" w:eastAsiaTheme="majorEastAsia" w:hAnsi="Sylfaen" w:cs="Sylfaen"/>
      <w:color w:val="767171" w:themeColor="background2" w:themeShade="80"/>
      <w:spacing w:val="-10"/>
      <w:kern w:val="28"/>
      <w:sz w:val="28"/>
      <w:szCs w:val="56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1608D8"/>
    <w:rPr>
      <w:rFonts w:ascii="Sylfaen" w:eastAsiaTheme="majorEastAsia" w:hAnsi="Sylfaen" w:cs="Sylfaen"/>
      <w:color w:val="767171" w:themeColor="background2" w:themeShade="80"/>
      <w:sz w:val="26"/>
      <w:szCs w:val="26"/>
      <w:lang w:val="ka-GE"/>
    </w:rPr>
  </w:style>
  <w:style w:type="paragraph" w:styleId="ListParagraph">
    <w:name w:val="List Paragraph"/>
    <w:basedOn w:val="Normal"/>
    <w:uiPriority w:val="34"/>
    <w:qFormat/>
    <w:rsid w:val="00845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E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82"/>
    <w:rPr>
      <w:lang w:val="ka-GE"/>
    </w:rPr>
  </w:style>
  <w:style w:type="paragraph" w:styleId="Footer">
    <w:name w:val="footer"/>
    <w:basedOn w:val="Normal"/>
    <w:link w:val="FooterChar"/>
    <w:uiPriority w:val="99"/>
    <w:unhideWhenUsed/>
    <w:rsid w:val="00945E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82"/>
    <w:rPr>
      <w:lang w:val="ka-GE"/>
    </w:rPr>
  </w:style>
  <w:style w:type="character" w:styleId="Hyperlink">
    <w:name w:val="Hyperlink"/>
    <w:basedOn w:val="DefaultParagraphFont"/>
    <w:uiPriority w:val="99"/>
    <w:unhideWhenUsed/>
    <w:rsid w:val="00945E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E8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08780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809"/>
    <w:rPr>
      <w:sz w:val="20"/>
      <w:szCs w:val="20"/>
      <w:lang w:val="ka-GE"/>
    </w:rPr>
  </w:style>
  <w:style w:type="character" w:styleId="FootnoteReference">
    <w:name w:val="footnote reference"/>
    <w:basedOn w:val="DefaultParagraphFont"/>
    <w:uiPriority w:val="99"/>
    <w:semiHidden/>
    <w:unhideWhenUsed/>
    <w:rsid w:val="0008780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87809"/>
    <w:pPr>
      <w:outlineLvl w:val="9"/>
    </w:pPr>
    <w:rPr>
      <w:rFonts w:asciiTheme="majorHAnsi" w:hAnsiTheme="majorHAnsi" w:cstheme="majorBidi"/>
      <w:color w:val="1F4E79" w:themeColor="accent1" w:themeShade="8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780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780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7809"/>
    <w:pPr>
      <w:spacing w:after="100"/>
      <w:ind w:left="440"/>
    </w:pPr>
    <w:rPr>
      <w:rFonts w:eastAsiaTheme="minorEastAsia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2345"/>
    <w:pPr>
      <w:spacing w:after="200" w:line="240" w:lineRule="auto"/>
      <w:ind w:firstLine="0"/>
      <w:jc w:val="left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52345"/>
    <w:rPr>
      <w:i/>
      <w:iCs/>
    </w:rPr>
  </w:style>
  <w:style w:type="table" w:styleId="TableGrid">
    <w:name w:val="Table Grid"/>
    <w:basedOn w:val="TableNormal"/>
    <w:uiPriority w:val="39"/>
    <w:rsid w:val="00657828"/>
    <w:pPr>
      <w:spacing w:after="0" w:line="240" w:lineRule="auto"/>
    </w:pPr>
    <w:rPr>
      <w:lang w:val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66E33"/>
    <w:pPr>
      <w:spacing w:after="0" w:line="240" w:lineRule="auto"/>
    </w:pPr>
    <w:rPr>
      <w:lang w:val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66E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6E33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33"/>
    <w:pPr>
      <w:numPr>
        <w:ilvl w:val="1"/>
      </w:numPr>
      <w:ind w:firstLine="284"/>
    </w:pPr>
    <w:rPr>
      <w:rFonts w:asciiTheme="minorHAnsi" w:eastAsiaTheme="minorEastAsia" w:hAnsiTheme="minorHAnsi"/>
      <w:color w:val="000000" w:themeColor="text1"/>
      <w:spacing w:val="15"/>
      <w:sz w:val="22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E66E33"/>
    <w:rPr>
      <w:rFonts w:eastAsiaTheme="minorEastAsia"/>
      <w:color w:val="000000" w:themeColor="text1"/>
      <w:spacing w:val="15"/>
      <w:lang w:val="ka-GE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styleId="Strong">
    <w:name w:val="Strong"/>
    <w:basedOn w:val="DefaultParagraphFont"/>
    <w:uiPriority w:val="22"/>
    <w:qFormat/>
    <w:rsid w:val="00220DDB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F4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343A"/>
    <w:rPr>
      <w:rFonts w:ascii="BPG Square Banner 2013" w:eastAsiaTheme="majorEastAsia" w:hAnsi="BPG Square Banner 2013" w:cs="Sylfaen"/>
      <w:color w:val="222A35" w:themeColor="text2" w:themeShade="80"/>
      <w:sz w:val="24"/>
      <w:szCs w:val="24"/>
      <w:lang w:val="ka-GE"/>
    </w:rPr>
  </w:style>
  <w:style w:type="paragraph" w:styleId="Quote">
    <w:name w:val="Quote"/>
    <w:basedOn w:val="Normal"/>
    <w:next w:val="Normal"/>
    <w:link w:val="QuoteChar"/>
    <w:uiPriority w:val="29"/>
    <w:qFormat/>
    <w:rsid w:val="003118EC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18EC"/>
    <w:rPr>
      <w:rFonts w:ascii="Sylfaen" w:hAnsi="Sylfaen"/>
      <w:i/>
      <w:iCs/>
      <w:color w:val="404040" w:themeColor="text1" w:themeTint="BF"/>
      <w:sz w:val="20"/>
      <w:lang w:val="ka-G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8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8EC"/>
    <w:rPr>
      <w:rFonts w:ascii="Sylfaen" w:hAnsi="Sylfaen"/>
      <w:i/>
      <w:iCs/>
      <w:color w:val="5B9BD5" w:themeColor="accent1"/>
      <w:sz w:val="20"/>
      <w:lang w:val="ka-GE"/>
    </w:rPr>
  </w:style>
  <w:style w:type="character" w:styleId="PlaceholderText">
    <w:name w:val="Placeholder Text"/>
    <w:basedOn w:val="DefaultParagraphFont"/>
    <w:uiPriority w:val="99"/>
    <w:semiHidden/>
    <w:rsid w:val="003101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6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B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FB6"/>
    <w:rPr>
      <w:rFonts w:ascii="Sylfaen" w:hAnsi="Sylfaen"/>
      <w:color w:val="404040" w:themeColor="text1" w:themeTint="BF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FB6"/>
    <w:rPr>
      <w:rFonts w:ascii="Sylfaen" w:hAnsi="Sylfaen"/>
      <w:b/>
      <w:bCs/>
      <w:color w:val="404040" w:themeColor="text1" w:themeTint="BF"/>
      <w:sz w:val="20"/>
      <w:szCs w:val="20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B6"/>
    <w:rPr>
      <w:rFonts w:ascii="Segoe UI" w:hAnsi="Segoe UI" w:cs="Segoe UI"/>
      <w:color w:val="404040" w:themeColor="text1" w:themeTint="BF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>
  <b:Source>
    <b:Tag>17ht</b:Tag>
    <b:SourceType>InternetSite</b:SourceType>
    <b:Guid>{69FFC50D-5F76-4FA8-88AB-B7E93913EE34}</b:Guid>
    <b:LCID>ka-GE</b:LCID>
    <b:InternetSiteTitle>სსიპ „საქართველოს საკანონმდებლო მაცნე“</b:InternetSiteTitle>
    <b:Year>2017</b:Year>
    <b:URL>https://matsne.gov.ge/ka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B8763-E064-410D-82C1-E0C3CCDE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ყაზბეგის რაიონი, დაბა გუდაურში, კერძო საკუთრების სასტუმროს  განაშენიანების განვითარების მიზნით გრგ პროექტისა და ტიპური ობიექტის სამშენებლო დოკუმენტის პროექტების მომზადების საკონსულტაციო მომსახურება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ყაზბეგის რაიონი, დაბა გუდაურში, კერძო საკუთრების სასტუმროს  განაშენიანების განვითარების მიზნით გრგ პროექტისა და ტიპური ობიექტის სამშენებლო დოკუმენტის პროექტების მომზადების საკონსულტაციო მომსახურება</dc:title>
  <dc:subject>ტექნიკური დავალება</dc:subject>
  <dc:creator>თინათინ ფილია</dc:creator>
  <cp:keywords/>
  <dc:description/>
  <cp:lastModifiedBy>Vasil Maisuradze</cp:lastModifiedBy>
  <cp:revision>3</cp:revision>
  <cp:lastPrinted>2017-12-04T11:31:00Z</cp:lastPrinted>
  <dcterms:created xsi:type="dcterms:W3CDTF">2018-04-23T09:30:00Z</dcterms:created>
  <dcterms:modified xsi:type="dcterms:W3CDTF">2018-04-27T12:04:00Z</dcterms:modified>
</cp:coreProperties>
</file>